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966C" w14:textId="37E497F7" w:rsidR="00132781" w:rsidRPr="00103EBA" w:rsidRDefault="00132781" w:rsidP="00132781">
      <w:pPr>
        <w:rPr>
          <w:rFonts w:ascii="Arial" w:hAnsi="Arial" w:cs="Arial"/>
          <w:sz w:val="32"/>
        </w:rPr>
      </w:pPr>
      <w:r w:rsidRPr="00103EBA">
        <w:rPr>
          <w:rFonts w:ascii="Arial" w:hAnsi="Arial" w:cs="Arial"/>
          <w:sz w:val="32"/>
        </w:rPr>
        <w:t>Ordinance #0</w:t>
      </w:r>
      <w:r>
        <w:rPr>
          <w:rFonts w:ascii="Arial" w:hAnsi="Arial" w:cs="Arial"/>
          <w:sz w:val="32"/>
        </w:rPr>
        <w:t>5</w:t>
      </w:r>
      <w:r w:rsidRPr="00103EBA">
        <w:rPr>
          <w:rFonts w:ascii="Arial" w:hAnsi="Arial" w:cs="Arial"/>
          <w:sz w:val="32"/>
        </w:rPr>
        <w:t>-18</w:t>
      </w:r>
    </w:p>
    <w:p w14:paraId="546C892C" w14:textId="33EDA91F" w:rsidR="00132781" w:rsidRPr="00103EBA" w:rsidRDefault="006352ED" w:rsidP="00132781">
      <w:pPr>
        <w:spacing w:after="0" w:line="240" w:lineRule="auto"/>
        <w:rPr>
          <w:rFonts w:ascii="Arial" w:hAnsi="Arial" w:cs="Arial"/>
          <w:b/>
          <w:bCs/>
        </w:rPr>
      </w:pPr>
      <w:r>
        <w:rPr>
          <w:rFonts w:ascii="Arial" w:hAnsi="Arial" w:cs="Arial"/>
          <w:b/>
        </w:rPr>
        <w:t>ORDINANCE #05-18</w:t>
      </w:r>
      <w:r w:rsidR="00132781" w:rsidRPr="00103EBA">
        <w:rPr>
          <w:rFonts w:ascii="Arial" w:hAnsi="Arial" w:cs="Arial"/>
          <w:b/>
        </w:rPr>
        <w:t>, AN ORDINANCE AMENDING SECTION 1.03.01 THE OFFICIAL ZONING MAP, AN ORDINANCE AMENDING #2011-2, AN ORDINANCE AMENDING ORDINANCE #2005-1</w:t>
      </w:r>
      <w:r w:rsidR="00132781" w:rsidRPr="00103EBA">
        <w:rPr>
          <w:rFonts w:ascii="Arial" w:hAnsi="Arial" w:cs="Arial"/>
          <w:b/>
          <w:bCs/>
        </w:rPr>
        <w:t>, AN ORDINANCE ESTABLISHING COMPREHENSIVE ZONING REGULATIONS FOR HAMLIN COUNTY, SOUTH DAKOTA, AND PROVIDING FOR THE ADMINISTRATION, ENFORCEMENT, AND AMENDMENT THEREOF, PURSUANT TO SDCL 11-2, 1967, AND AMENDMENTS THEREOF, AND FOR THE REPEAL OF ALL RESOLUTIONS AND/OR ORDINANCES IN CONFLICT HEREWITH.</w:t>
      </w:r>
    </w:p>
    <w:p w14:paraId="62D731F4"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4A436BA"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BE IT ORDAINED BY THE BOARD OF COUNTY COMMISSIONERS OF HAMLIN COUNTY, SOUTH DAKOTA: that Section 1.03.01, The Official Zoning Map which was adopted by Ordinance #2005-1, on April 5, 2005 as amended, of the Zoning Ordinance of Hamlin County be amended to classify the following property(s): </w:t>
      </w:r>
    </w:p>
    <w:p w14:paraId="0D55F7F9" w14:textId="77777777" w:rsidR="00132781"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bookmarkStart w:id="0" w:name="_Hlk516493633"/>
      <w:r>
        <w:rPr>
          <w:rFonts w:ascii="Times New Roman" w:hAnsi="Times New Roman"/>
        </w:rPr>
        <w:t xml:space="preserve">Portion of </w:t>
      </w:r>
      <w:proofErr w:type="spellStart"/>
      <w:r>
        <w:rPr>
          <w:rFonts w:ascii="Times New Roman" w:hAnsi="Times New Roman"/>
        </w:rPr>
        <w:t>Hudy</w:t>
      </w:r>
      <w:proofErr w:type="spellEnd"/>
      <w:r>
        <w:rPr>
          <w:rFonts w:ascii="Times New Roman" w:hAnsi="Times New Roman"/>
        </w:rPr>
        <w:t xml:space="preserve"> Addition in SE ¼ of Section 36, Township 113N, Range 53W of the 5</w:t>
      </w:r>
      <w:r w:rsidRPr="0064398C">
        <w:rPr>
          <w:rFonts w:ascii="Times New Roman" w:hAnsi="Times New Roman"/>
          <w:vertAlign w:val="superscript"/>
        </w:rPr>
        <w:t>th</w:t>
      </w:r>
      <w:r>
        <w:rPr>
          <w:rFonts w:ascii="Times New Roman" w:hAnsi="Times New Roman"/>
        </w:rPr>
        <w:t xml:space="preserve"> P.M., Hamlin County, South Dakota (Norden Township).</w:t>
      </w:r>
    </w:p>
    <w:p w14:paraId="3616D064" w14:textId="77777777" w:rsidR="00132781"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24456A5D" w14:textId="77777777" w:rsidR="00132781"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Pr>
          <w:rFonts w:ascii="Times New Roman" w:hAnsi="Times New Roman"/>
        </w:rPr>
        <w:t>Government Lot 7 EXCEPT Lots 1, 2, 3 and Block 1, Peterson Addition in Section 36, Township 113N, Range 53W of the 5</w:t>
      </w:r>
      <w:r w:rsidRPr="0064398C">
        <w:rPr>
          <w:rFonts w:ascii="Times New Roman" w:hAnsi="Times New Roman"/>
          <w:vertAlign w:val="superscript"/>
        </w:rPr>
        <w:t>th</w:t>
      </w:r>
      <w:r>
        <w:rPr>
          <w:rFonts w:ascii="Times New Roman" w:hAnsi="Times New Roman"/>
        </w:rPr>
        <w:t xml:space="preserve"> P.M., Hamlin County, South Dakota (Norden Township).</w:t>
      </w:r>
    </w:p>
    <w:p w14:paraId="160E4A0E" w14:textId="77777777" w:rsidR="00132781"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p>
    <w:p w14:paraId="3D3BAD83" w14:textId="77777777" w:rsidR="00132781"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rPr>
      </w:pPr>
      <w:r>
        <w:rPr>
          <w:rFonts w:ascii="Times New Roman" w:hAnsi="Times New Roman"/>
        </w:rPr>
        <w:t xml:space="preserve">Portion of S ½ &amp; SE ¼ and NE ¼ &amp; SE ¼ EXCEPT Lot 1 Dollar General, Block 1 </w:t>
      </w:r>
      <w:proofErr w:type="spellStart"/>
      <w:r>
        <w:rPr>
          <w:rFonts w:ascii="Times New Roman" w:hAnsi="Times New Roman"/>
        </w:rPr>
        <w:t>Spilde</w:t>
      </w:r>
      <w:proofErr w:type="spellEnd"/>
      <w:r>
        <w:rPr>
          <w:rFonts w:ascii="Times New Roman" w:hAnsi="Times New Roman"/>
        </w:rPr>
        <w:t xml:space="preserve"> Addition, and Block 1 Bjorklund Addition of the 5</w:t>
      </w:r>
      <w:r w:rsidRPr="00E818AE">
        <w:rPr>
          <w:rFonts w:ascii="Times New Roman" w:hAnsi="Times New Roman"/>
          <w:vertAlign w:val="superscript"/>
        </w:rPr>
        <w:t>th</w:t>
      </w:r>
      <w:r>
        <w:rPr>
          <w:rFonts w:ascii="Times New Roman" w:hAnsi="Times New Roman"/>
        </w:rPr>
        <w:t xml:space="preserve"> P.M., Hamlin County, South Dakota (Norden Township).</w:t>
      </w:r>
    </w:p>
    <w:p w14:paraId="134376CE" w14:textId="357C5DCC" w:rsidR="00132781" w:rsidRPr="00103EBA" w:rsidRDefault="00132781" w:rsidP="00132781">
      <w:pPr>
        <w:rPr>
          <w:rFonts w:ascii="Arial" w:hAnsi="Arial" w:cs="Arial"/>
        </w:rPr>
      </w:pPr>
      <w:r w:rsidRPr="00103EBA">
        <w:rPr>
          <w:rFonts w:ascii="Arial" w:hAnsi="Arial" w:cs="Arial"/>
        </w:rPr>
        <w:t xml:space="preserve"> </w:t>
      </w:r>
      <w:bookmarkEnd w:id="0"/>
    </w:p>
    <w:p w14:paraId="1E3176FC"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from “A” Agricultural Zoning District to “LP1” Lake Park 1 Zoning District. (Norden Township)</w:t>
      </w:r>
    </w:p>
    <w:p w14:paraId="6AAE5339"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3CBB9BF5"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u w:val="single"/>
        </w:rPr>
      </w:pPr>
      <w:r w:rsidRPr="00103EBA">
        <w:rPr>
          <w:rFonts w:ascii="Arial" w:hAnsi="Arial" w:cs="Arial"/>
        </w:rPr>
        <w:t xml:space="preserve">To </w:t>
      </w:r>
      <w:r w:rsidRPr="00103EBA">
        <w:rPr>
          <w:rFonts w:ascii="Arial" w:hAnsi="Arial" w:cs="Arial"/>
          <w:u w:val="single"/>
        </w:rPr>
        <w:t>“LP 1” Lake Park 1 Zoning District</w:t>
      </w:r>
      <w:r w:rsidRPr="00103EBA">
        <w:rPr>
          <w:rFonts w:ascii="Arial" w:hAnsi="Arial" w:cs="Arial"/>
        </w:rPr>
        <w:t xml:space="preserve"> from </w:t>
      </w:r>
      <w:r w:rsidRPr="00103EBA">
        <w:rPr>
          <w:rFonts w:ascii="Arial" w:hAnsi="Arial" w:cs="Arial"/>
          <w:u w:val="single"/>
        </w:rPr>
        <w:t>“A” Agricultural Zoning District</w:t>
      </w:r>
    </w:p>
    <w:p w14:paraId="2ACC0FDA" w14:textId="7A8E7819"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Passed and adopted this </w:t>
      </w:r>
      <w:r>
        <w:rPr>
          <w:rFonts w:ascii="Arial" w:hAnsi="Arial" w:cs="Arial"/>
        </w:rPr>
        <w:t>18</w:t>
      </w:r>
      <w:r w:rsidRPr="00103EBA">
        <w:rPr>
          <w:rFonts w:ascii="Arial" w:hAnsi="Arial" w:cs="Arial"/>
        </w:rPr>
        <w:t xml:space="preserve">th day of </w:t>
      </w:r>
      <w:r w:rsidR="006352ED">
        <w:rPr>
          <w:rFonts w:ascii="Arial" w:hAnsi="Arial" w:cs="Arial"/>
        </w:rPr>
        <w:t>December</w:t>
      </w:r>
      <w:r w:rsidRPr="00103EBA">
        <w:rPr>
          <w:rFonts w:ascii="Arial" w:hAnsi="Arial" w:cs="Arial"/>
        </w:rPr>
        <w:t xml:space="preserve"> 2018.</w:t>
      </w:r>
    </w:p>
    <w:p w14:paraId="7188F1BD"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__________________</w:t>
      </w:r>
    </w:p>
    <w:p w14:paraId="261A3247" w14:textId="6F4D8192"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Chairperson</w:t>
      </w:r>
    </w:p>
    <w:p w14:paraId="56078A7C"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___________________</w:t>
      </w:r>
    </w:p>
    <w:p w14:paraId="3378DD9A" w14:textId="04A2DE8E"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Auditor </w:t>
      </w:r>
    </w:p>
    <w:p w14:paraId="53DF156A" w14:textId="3FE6644E" w:rsidR="00132781" w:rsidRPr="00103EBA" w:rsidRDefault="00132781" w:rsidP="00132781">
      <w:pPr>
        <w:tabs>
          <w:tab w:val="left" w:pos="-1080"/>
          <w:tab w:val="left" w:pos="-720"/>
          <w:tab w:val="left" w:pos="0"/>
          <w:tab w:val="left" w:pos="360"/>
          <w:tab w:val="left" w:pos="1440"/>
        </w:tabs>
        <w:jc w:val="both"/>
        <w:rPr>
          <w:rFonts w:ascii="Arial" w:hAnsi="Arial" w:cs="Arial"/>
        </w:rPr>
      </w:pPr>
      <w:r w:rsidRPr="00103EBA">
        <w:rPr>
          <w:rFonts w:ascii="Arial" w:hAnsi="Arial" w:cs="Arial"/>
        </w:rPr>
        <w:t>This ordinance shall become effective 20 days after the last publication of this notice.</w:t>
      </w:r>
    </w:p>
    <w:p w14:paraId="30457361"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Dated this __ day of ____, 20_ </w:t>
      </w:r>
    </w:p>
    <w:p w14:paraId="73680AFB" w14:textId="77777777" w:rsidR="00132781" w:rsidRPr="00103EBA" w:rsidRDefault="00132781" w:rsidP="00132781">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Auditor, Hamlin County, South Dakota</w:t>
      </w:r>
    </w:p>
    <w:p w14:paraId="797A289B" w14:textId="77777777" w:rsidR="00132781" w:rsidRPr="00103EBA" w:rsidRDefault="00132781" w:rsidP="00132781">
      <w:pPr>
        <w:tabs>
          <w:tab w:val="left" w:pos="-1080"/>
          <w:tab w:val="left" w:pos="-720"/>
          <w:tab w:val="left" w:pos="0"/>
          <w:tab w:val="left" w:pos="360"/>
          <w:tab w:val="left" w:pos="1440"/>
        </w:tabs>
        <w:jc w:val="both"/>
        <w:rPr>
          <w:rFonts w:ascii="Arial" w:hAnsi="Arial" w:cs="Arial"/>
        </w:rPr>
      </w:pPr>
    </w:p>
    <w:p w14:paraId="0149208C" w14:textId="156FAFD9" w:rsidR="00132781" w:rsidRDefault="00132781" w:rsidP="00132781">
      <w:pPr>
        <w:rPr>
          <w:rFonts w:ascii="Arial" w:hAnsi="Arial" w:cs="Arial"/>
        </w:rPr>
      </w:pPr>
      <w:r w:rsidRPr="00103EBA">
        <w:rPr>
          <w:rFonts w:ascii="Arial" w:hAnsi="Arial" w:cs="Arial"/>
        </w:rPr>
        <w:t>Dated: ______, 20_</w:t>
      </w:r>
    </w:p>
    <w:p w14:paraId="78B9D9EA" w14:textId="46A24873" w:rsidR="006352ED" w:rsidRDefault="006352ED" w:rsidP="00132781">
      <w:pPr>
        <w:rPr>
          <w:rFonts w:ascii="Arial" w:hAnsi="Arial" w:cs="Arial"/>
        </w:rPr>
      </w:pPr>
    </w:p>
    <w:p w14:paraId="5AC236DF" w14:textId="77777777" w:rsidR="006352ED" w:rsidRDefault="006352ED" w:rsidP="00132781">
      <w:pPr>
        <w:rPr>
          <w:rFonts w:ascii="Arial" w:hAnsi="Arial" w:cs="Arial"/>
        </w:rPr>
      </w:pPr>
    </w:p>
    <w:p w14:paraId="4EB765CD" w14:textId="56B259B7" w:rsidR="00132781" w:rsidRPr="00132781" w:rsidRDefault="00132781" w:rsidP="00132781">
      <w:pPr>
        <w:rPr>
          <w:rFonts w:ascii="Arial" w:hAnsi="Arial" w:cs="Arial"/>
        </w:rPr>
      </w:pPr>
      <w:r w:rsidRPr="00103EBA">
        <w:rPr>
          <w:rFonts w:ascii="Arial" w:hAnsi="Arial" w:cs="Arial"/>
          <w:sz w:val="32"/>
        </w:rPr>
        <w:lastRenderedPageBreak/>
        <w:t>Ordinance #0</w:t>
      </w:r>
      <w:r>
        <w:rPr>
          <w:rFonts w:ascii="Arial" w:hAnsi="Arial" w:cs="Arial"/>
          <w:sz w:val="32"/>
        </w:rPr>
        <w:t>6</w:t>
      </w:r>
      <w:r w:rsidRPr="00103EBA">
        <w:rPr>
          <w:rFonts w:ascii="Arial" w:hAnsi="Arial" w:cs="Arial"/>
          <w:sz w:val="32"/>
        </w:rPr>
        <w:t>-18</w:t>
      </w:r>
    </w:p>
    <w:p w14:paraId="6CC93646" w14:textId="17E12A34" w:rsidR="00132781" w:rsidRPr="00103EBA" w:rsidRDefault="00132781" w:rsidP="00132781">
      <w:pPr>
        <w:spacing w:after="0" w:line="240" w:lineRule="auto"/>
        <w:rPr>
          <w:rFonts w:ascii="Arial" w:hAnsi="Arial" w:cs="Arial"/>
          <w:b/>
          <w:bCs/>
        </w:rPr>
      </w:pPr>
      <w:r w:rsidRPr="00103EBA">
        <w:rPr>
          <w:rFonts w:ascii="Arial" w:hAnsi="Arial" w:cs="Arial"/>
          <w:b/>
        </w:rPr>
        <w:t>ORDINANCE 0</w:t>
      </w:r>
      <w:r>
        <w:rPr>
          <w:rFonts w:ascii="Arial" w:hAnsi="Arial" w:cs="Arial"/>
          <w:b/>
        </w:rPr>
        <w:t>6</w:t>
      </w:r>
      <w:r w:rsidRPr="00103EBA">
        <w:rPr>
          <w:rFonts w:ascii="Arial" w:hAnsi="Arial" w:cs="Arial"/>
          <w:b/>
        </w:rPr>
        <w:t>-18, AN ORDINANCE AMENDING #2011-2, AN ORDINANCE AMENDING ORDINANCE #2005-1</w:t>
      </w:r>
      <w:r w:rsidRPr="00103EBA">
        <w:rPr>
          <w:rFonts w:ascii="Arial" w:hAnsi="Arial" w:cs="Arial"/>
          <w:b/>
          <w:bCs/>
        </w:rPr>
        <w:t>, AN ORDINANCE ESTABLISHING COMPREHENSIVE ZONING REGULATIONS FOR HAMLIN COUNTY, SOUTH DAKOTA, AND PROVIDING FOR THE ADMINISTRATION, ENFORCEMENT, AND AMENDMENT THEREOF, PURSUANT TO SDCL 11-2, 1967, AND AMENDMENTS THEREOF, AND FOR THE REPEAL OF ALL RESOLUTIONS AND/OR ORDINANCES IN CONFLICT HEREWITH.</w:t>
      </w:r>
    </w:p>
    <w:p w14:paraId="7E33FC3C" w14:textId="77777777" w:rsidR="00132781" w:rsidRPr="00103EBA" w:rsidRDefault="00132781" w:rsidP="00132781">
      <w:pPr>
        <w:spacing w:after="0" w:line="240" w:lineRule="auto"/>
        <w:jc w:val="both"/>
        <w:rPr>
          <w:rFonts w:ascii="Arial" w:hAnsi="Arial" w:cs="Arial"/>
          <w:b/>
          <w:highlight w:val="yellow"/>
          <w:u w:val="single"/>
        </w:rPr>
      </w:pPr>
    </w:p>
    <w:p w14:paraId="2B607DB6" w14:textId="486040B1" w:rsidR="00132781" w:rsidRDefault="00132781" w:rsidP="00132781">
      <w:pPr>
        <w:spacing w:after="0" w:line="240" w:lineRule="auto"/>
        <w:jc w:val="both"/>
        <w:rPr>
          <w:rFonts w:ascii="Arial" w:hAnsi="Arial" w:cs="Arial"/>
        </w:rPr>
      </w:pPr>
      <w:r w:rsidRPr="00103EBA">
        <w:rPr>
          <w:rFonts w:ascii="Arial" w:hAnsi="Arial" w:cs="Arial"/>
          <w:b/>
          <w:bCs/>
        </w:rPr>
        <w:t>BE IT ORDAINED</w:t>
      </w:r>
      <w:r w:rsidRPr="00103EBA">
        <w:rPr>
          <w:rFonts w:ascii="Arial" w:hAnsi="Arial" w:cs="Arial"/>
        </w:rPr>
        <w:t xml:space="preserve"> by the Hamlin County, South Dakota that</w:t>
      </w:r>
      <w:r>
        <w:rPr>
          <w:rFonts w:ascii="Arial" w:hAnsi="Arial" w:cs="Arial"/>
        </w:rPr>
        <w:t xml:space="preserve"> Section 3.04.04 “Conditional Uses”</w:t>
      </w:r>
      <w:r w:rsidRPr="00103EBA">
        <w:rPr>
          <w:rFonts w:ascii="Arial" w:hAnsi="Arial" w:cs="Arial"/>
        </w:rPr>
        <w:t xml:space="preserve"> be amended by including the following definitions:</w:t>
      </w:r>
      <w:r>
        <w:rPr>
          <w:rFonts w:ascii="Arial" w:hAnsi="Arial" w:cs="Arial"/>
        </w:rPr>
        <w:t xml:space="preserve"> </w:t>
      </w:r>
    </w:p>
    <w:p w14:paraId="6B7AC961" w14:textId="3C84B939" w:rsidR="00132781" w:rsidRDefault="00132781" w:rsidP="00132781">
      <w:pPr>
        <w:spacing w:after="0" w:line="240" w:lineRule="auto"/>
        <w:jc w:val="both"/>
        <w:rPr>
          <w:rFonts w:ascii="Arial" w:hAnsi="Arial" w:cs="Arial"/>
          <w:color w:val="FF0000"/>
        </w:rPr>
      </w:pPr>
    </w:p>
    <w:p w14:paraId="2444BBA8" w14:textId="77777777" w:rsidR="00132781" w:rsidRPr="00103EBA" w:rsidRDefault="00132781" w:rsidP="00132781">
      <w:pPr>
        <w:spacing w:after="0" w:line="240" w:lineRule="auto"/>
        <w:jc w:val="both"/>
        <w:rPr>
          <w:rFonts w:ascii="Arial" w:eastAsia="Calibri" w:hAnsi="Arial" w:cs="Arial"/>
          <w:b/>
          <w:bCs/>
        </w:rPr>
      </w:pPr>
      <w:r w:rsidRPr="00103EBA">
        <w:rPr>
          <w:rFonts w:ascii="Arial" w:eastAsia="Calibri" w:hAnsi="Arial" w:cs="Arial"/>
          <w:b/>
          <w:bCs/>
        </w:rPr>
        <w:t>Agricultural District (Section 3.04.04: Conditional Uses):</w:t>
      </w:r>
    </w:p>
    <w:p w14:paraId="7BDFE9E1" w14:textId="77777777" w:rsidR="00132781" w:rsidRPr="00103EBA" w:rsidRDefault="00132781" w:rsidP="00132781">
      <w:pPr>
        <w:spacing w:after="0" w:line="240" w:lineRule="auto"/>
        <w:rPr>
          <w:rFonts w:ascii="Arial" w:hAnsi="Arial" w:cs="Arial"/>
        </w:rPr>
      </w:pPr>
    </w:p>
    <w:p w14:paraId="581C5260" w14:textId="6F835C06" w:rsidR="00132781" w:rsidRDefault="00132781" w:rsidP="00132781">
      <w:pPr>
        <w:spacing w:after="0" w:line="240" w:lineRule="auto"/>
        <w:rPr>
          <w:rFonts w:ascii="Arial" w:eastAsia="Arial" w:hAnsi="Arial" w:cs="Arial"/>
        </w:rPr>
      </w:pPr>
      <w:r>
        <w:rPr>
          <w:rFonts w:ascii="Arial" w:hAnsi="Arial" w:cs="Arial"/>
        </w:rPr>
        <w:t>36</w:t>
      </w:r>
      <w:r w:rsidRPr="00103EBA">
        <w:rPr>
          <w:rFonts w:ascii="Arial" w:hAnsi="Arial" w:cs="Arial"/>
        </w:rPr>
        <w:t xml:space="preserve">.  </w:t>
      </w:r>
      <w:r>
        <w:rPr>
          <w:rFonts w:ascii="Arial" w:hAnsi="Arial" w:cs="Arial"/>
        </w:rPr>
        <w:t>Agribusiness Activities</w:t>
      </w:r>
      <w:r w:rsidRPr="00103EBA">
        <w:rPr>
          <w:rFonts w:ascii="Arial" w:eastAsia="Arial" w:hAnsi="Arial" w:cs="Arial"/>
        </w:rPr>
        <w:t xml:space="preserve"> </w:t>
      </w:r>
    </w:p>
    <w:p w14:paraId="6F928F9C" w14:textId="77777777" w:rsidR="006352ED" w:rsidRPr="00103EBA" w:rsidRDefault="006352ED" w:rsidP="006352ED">
      <w:pPr>
        <w:spacing w:after="0" w:line="240" w:lineRule="auto"/>
        <w:jc w:val="both"/>
        <w:rPr>
          <w:rFonts w:ascii="Arial" w:hAnsi="Arial" w:cs="Arial"/>
          <w:b/>
          <w:bCs/>
        </w:rPr>
      </w:pPr>
    </w:p>
    <w:p w14:paraId="649C4E54" w14:textId="0A9919DD" w:rsidR="006352ED" w:rsidRDefault="006352ED" w:rsidP="006352ED">
      <w:pPr>
        <w:spacing w:after="0" w:line="240" w:lineRule="auto"/>
        <w:jc w:val="both"/>
        <w:rPr>
          <w:rFonts w:ascii="Arial" w:hAnsi="Arial" w:cs="Arial"/>
        </w:rPr>
      </w:pPr>
      <w:r w:rsidRPr="00103EBA">
        <w:rPr>
          <w:rFonts w:ascii="Arial" w:hAnsi="Arial" w:cs="Arial"/>
          <w:b/>
          <w:bCs/>
        </w:rPr>
        <w:t>BE IT ORDAINED</w:t>
      </w:r>
      <w:r w:rsidRPr="00103EBA">
        <w:rPr>
          <w:rFonts w:ascii="Arial" w:hAnsi="Arial" w:cs="Arial"/>
        </w:rPr>
        <w:t xml:space="preserve"> by the Hamlin County, South Dakota that Chapter 5.</w:t>
      </w:r>
      <w:r>
        <w:rPr>
          <w:rFonts w:ascii="Arial" w:hAnsi="Arial" w:cs="Arial"/>
        </w:rPr>
        <w:t>3</w:t>
      </w:r>
      <w:r w:rsidRPr="00103EBA">
        <w:rPr>
          <w:rFonts w:ascii="Arial" w:hAnsi="Arial" w:cs="Arial"/>
        </w:rPr>
        <w:t>5 be amended to include the following new section:</w:t>
      </w:r>
    </w:p>
    <w:p w14:paraId="2E81F779" w14:textId="4AFF9BAC" w:rsidR="006352ED" w:rsidRDefault="006352ED" w:rsidP="006352ED">
      <w:pPr>
        <w:spacing w:after="0" w:line="240" w:lineRule="auto"/>
        <w:jc w:val="both"/>
        <w:rPr>
          <w:rFonts w:ascii="Arial" w:hAnsi="Arial" w:cs="Arial"/>
          <w:bCs/>
        </w:rPr>
      </w:pPr>
    </w:p>
    <w:p w14:paraId="36657768" w14:textId="68DF40F4" w:rsidR="006352ED" w:rsidRPr="006352ED" w:rsidRDefault="006352ED" w:rsidP="006352ED">
      <w:pPr>
        <w:pStyle w:val="BodyText2"/>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 xml:space="preserve">Chapter </w:t>
      </w:r>
      <w:r w:rsidRPr="006352ED">
        <w:rPr>
          <w:rFonts w:asciiTheme="majorHAnsi" w:hAnsiTheme="majorHAnsi" w:cstheme="majorHAnsi"/>
          <w:b/>
          <w:sz w:val="22"/>
          <w:szCs w:val="22"/>
          <w:u w:val="single"/>
        </w:rPr>
        <w:softHyphen/>
      </w:r>
      <w:r w:rsidRPr="006352ED">
        <w:rPr>
          <w:rFonts w:asciiTheme="majorHAnsi" w:hAnsiTheme="majorHAnsi" w:cstheme="majorHAnsi"/>
          <w:b/>
          <w:sz w:val="22"/>
          <w:szCs w:val="22"/>
          <w:u w:val="single"/>
        </w:rPr>
        <w:softHyphen/>
      </w:r>
      <w:r w:rsidRPr="006352ED">
        <w:rPr>
          <w:rFonts w:asciiTheme="majorHAnsi" w:hAnsiTheme="majorHAnsi" w:cstheme="majorHAnsi"/>
          <w:b/>
          <w:sz w:val="22"/>
          <w:szCs w:val="22"/>
          <w:u w:val="single"/>
        </w:rPr>
        <w:t xml:space="preserve">5.35 </w:t>
      </w:r>
      <w:r w:rsidRPr="006352ED">
        <w:rPr>
          <w:rFonts w:asciiTheme="majorHAnsi" w:hAnsiTheme="majorHAnsi" w:cstheme="majorHAnsi"/>
          <w:b/>
          <w:sz w:val="22"/>
          <w:szCs w:val="22"/>
          <w:u w:val="single"/>
        </w:rPr>
        <w:t>Agribusiness Activities</w:t>
      </w:r>
    </w:p>
    <w:p w14:paraId="6DA29CAE" w14:textId="366EFA8F" w:rsidR="006352ED" w:rsidRPr="006352ED" w:rsidRDefault="006352ED" w:rsidP="006352ED">
      <w:pPr>
        <w:pStyle w:val="BodyText2"/>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 xml:space="preserve">Section </w:t>
      </w:r>
      <w:r w:rsidRPr="006352ED">
        <w:rPr>
          <w:rFonts w:asciiTheme="majorHAnsi" w:hAnsiTheme="majorHAnsi" w:cstheme="majorHAnsi"/>
          <w:b/>
          <w:sz w:val="22"/>
          <w:szCs w:val="22"/>
          <w:u w:val="single"/>
        </w:rPr>
        <w:t>5.35.01</w:t>
      </w:r>
      <w:r w:rsidRPr="006352ED">
        <w:rPr>
          <w:rFonts w:asciiTheme="majorHAnsi" w:hAnsiTheme="majorHAnsi" w:cstheme="majorHAnsi"/>
          <w:b/>
          <w:sz w:val="22"/>
          <w:szCs w:val="22"/>
          <w:u w:val="single"/>
        </w:rPr>
        <w:t>. Intent</w:t>
      </w:r>
    </w:p>
    <w:p w14:paraId="1261BF7E" w14:textId="343A0C4A" w:rsidR="006352ED" w:rsidRPr="006352ED" w:rsidRDefault="006352ED" w:rsidP="006352ED">
      <w:pPr>
        <w:pStyle w:val="BodyText2"/>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 xml:space="preserve">Agribusiness activities include identified commercial activities involving the handling, storage, processing and shipping of farm products.  Agribusiness activities are operated as a principle use on a </w:t>
      </w:r>
      <w:proofErr w:type="gramStart"/>
      <w:r w:rsidRPr="006352ED">
        <w:rPr>
          <w:rFonts w:asciiTheme="majorHAnsi" w:hAnsiTheme="majorHAnsi" w:cstheme="majorHAnsi"/>
          <w:b/>
          <w:sz w:val="22"/>
          <w:szCs w:val="22"/>
          <w:u w:val="single"/>
        </w:rPr>
        <w:t>property, and</w:t>
      </w:r>
      <w:proofErr w:type="gramEnd"/>
      <w:r w:rsidRPr="006352ED">
        <w:rPr>
          <w:rFonts w:asciiTheme="majorHAnsi" w:hAnsiTheme="majorHAnsi" w:cstheme="majorHAnsi"/>
          <w:b/>
          <w:sz w:val="22"/>
          <w:szCs w:val="22"/>
          <w:u w:val="single"/>
        </w:rPr>
        <w:t xml:space="preserve"> are not operated accessory to residential uses.  The following commercial activities may be considered agribusiness activities if operated in accordance with the requirements contained in Section </w:t>
      </w:r>
      <w:r>
        <w:rPr>
          <w:rFonts w:asciiTheme="majorHAnsi" w:hAnsiTheme="majorHAnsi" w:cstheme="majorHAnsi"/>
          <w:b/>
          <w:sz w:val="22"/>
          <w:szCs w:val="22"/>
          <w:u w:val="single"/>
        </w:rPr>
        <w:t>5.35.02</w:t>
      </w:r>
      <w:r w:rsidRPr="006352ED">
        <w:rPr>
          <w:rFonts w:asciiTheme="majorHAnsi" w:hAnsiTheme="majorHAnsi" w:cstheme="majorHAnsi"/>
          <w:b/>
          <w:sz w:val="22"/>
          <w:szCs w:val="22"/>
          <w:u w:val="single"/>
        </w:rPr>
        <w:t>:</w:t>
      </w:r>
    </w:p>
    <w:p w14:paraId="4AFBF70D" w14:textId="77777777" w:rsidR="006352ED" w:rsidRPr="006352ED" w:rsidRDefault="006352ED" w:rsidP="006352ED">
      <w:pPr>
        <w:pStyle w:val="BodyText2"/>
        <w:widowControl w:val="0"/>
        <w:numPr>
          <w:ilvl w:val="0"/>
          <w:numId w:val="1"/>
        </w:numPr>
        <w:suppressAutoHyphens w:val="0"/>
        <w:autoSpaceDE w:val="0"/>
        <w:autoSpaceDN w:val="0"/>
        <w:adjustRightInd w:val="0"/>
        <w:spacing w:after="0" w:line="240" w:lineRule="auto"/>
        <w:ind w:left="360"/>
        <w:jc w:val="both"/>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Custom fertilizer/herbicide application;</w:t>
      </w:r>
    </w:p>
    <w:p w14:paraId="3F4182FE" w14:textId="77777777" w:rsidR="006352ED" w:rsidRPr="006352ED" w:rsidRDefault="006352ED" w:rsidP="006352ED">
      <w:pPr>
        <w:pStyle w:val="BodyText2"/>
        <w:spacing w:line="240" w:lineRule="auto"/>
        <w:ind w:left="360"/>
        <w:rPr>
          <w:rFonts w:asciiTheme="majorHAnsi" w:hAnsiTheme="majorHAnsi" w:cstheme="majorHAnsi"/>
          <w:b/>
          <w:i/>
          <w:iCs/>
          <w:sz w:val="22"/>
          <w:szCs w:val="22"/>
          <w:u w:val="single"/>
        </w:rPr>
      </w:pPr>
    </w:p>
    <w:p w14:paraId="4F4B18DF" w14:textId="77777777" w:rsidR="006352ED" w:rsidRPr="006352ED" w:rsidRDefault="006352ED" w:rsidP="006352ED">
      <w:pPr>
        <w:pStyle w:val="BodyText2"/>
        <w:widowControl w:val="0"/>
        <w:numPr>
          <w:ilvl w:val="0"/>
          <w:numId w:val="1"/>
        </w:numPr>
        <w:suppressAutoHyphens w:val="0"/>
        <w:autoSpaceDE w:val="0"/>
        <w:autoSpaceDN w:val="0"/>
        <w:adjustRightInd w:val="0"/>
        <w:spacing w:after="0" w:line="240" w:lineRule="auto"/>
        <w:ind w:left="360"/>
        <w:jc w:val="both"/>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Custom planting;</w:t>
      </w:r>
    </w:p>
    <w:p w14:paraId="0F06119C" w14:textId="77777777" w:rsidR="006352ED" w:rsidRPr="006352ED" w:rsidRDefault="006352ED" w:rsidP="006352ED">
      <w:pPr>
        <w:pStyle w:val="BodyText2"/>
        <w:spacing w:line="240" w:lineRule="auto"/>
        <w:rPr>
          <w:rFonts w:asciiTheme="majorHAnsi" w:hAnsiTheme="majorHAnsi" w:cstheme="majorHAnsi"/>
          <w:b/>
          <w:i/>
          <w:iCs/>
          <w:sz w:val="22"/>
          <w:szCs w:val="22"/>
          <w:u w:val="single"/>
        </w:rPr>
      </w:pPr>
    </w:p>
    <w:p w14:paraId="76DE450A" w14:textId="77777777" w:rsidR="006352ED" w:rsidRPr="006352ED" w:rsidRDefault="006352ED" w:rsidP="006352ED">
      <w:pPr>
        <w:pStyle w:val="BodyText2"/>
        <w:widowControl w:val="0"/>
        <w:numPr>
          <w:ilvl w:val="0"/>
          <w:numId w:val="1"/>
        </w:numPr>
        <w:suppressAutoHyphens w:val="0"/>
        <w:autoSpaceDE w:val="0"/>
        <w:autoSpaceDN w:val="0"/>
        <w:adjustRightInd w:val="0"/>
        <w:spacing w:after="0" w:line="240" w:lineRule="auto"/>
        <w:ind w:left="360"/>
        <w:jc w:val="both"/>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Custom harvesting;</w:t>
      </w:r>
    </w:p>
    <w:p w14:paraId="480B99C0" w14:textId="77777777" w:rsidR="006352ED" w:rsidRPr="006352ED" w:rsidRDefault="006352ED" w:rsidP="006352ED">
      <w:pPr>
        <w:pStyle w:val="BodyText2"/>
        <w:spacing w:line="240" w:lineRule="auto"/>
        <w:rPr>
          <w:rFonts w:asciiTheme="majorHAnsi" w:hAnsiTheme="majorHAnsi" w:cstheme="majorHAnsi"/>
          <w:b/>
          <w:i/>
          <w:iCs/>
          <w:sz w:val="22"/>
          <w:szCs w:val="22"/>
          <w:u w:val="single"/>
        </w:rPr>
      </w:pPr>
    </w:p>
    <w:p w14:paraId="0016442E" w14:textId="77777777" w:rsidR="006352ED" w:rsidRPr="006352ED" w:rsidRDefault="006352ED" w:rsidP="006352ED">
      <w:pPr>
        <w:pStyle w:val="BodyText2"/>
        <w:widowControl w:val="0"/>
        <w:numPr>
          <w:ilvl w:val="0"/>
          <w:numId w:val="1"/>
        </w:numPr>
        <w:suppressAutoHyphens w:val="0"/>
        <w:autoSpaceDE w:val="0"/>
        <w:autoSpaceDN w:val="0"/>
        <w:adjustRightInd w:val="0"/>
        <w:spacing w:after="0" w:line="240" w:lineRule="auto"/>
        <w:ind w:left="360"/>
        <w:jc w:val="both"/>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Grain storage;</w:t>
      </w:r>
    </w:p>
    <w:p w14:paraId="71423BA0" w14:textId="77777777" w:rsidR="006352ED" w:rsidRPr="006352ED" w:rsidRDefault="006352ED" w:rsidP="006352ED">
      <w:pPr>
        <w:pStyle w:val="BodyText2"/>
        <w:spacing w:line="240" w:lineRule="auto"/>
        <w:rPr>
          <w:rFonts w:asciiTheme="majorHAnsi" w:hAnsiTheme="majorHAnsi" w:cstheme="majorHAnsi"/>
          <w:b/>
          <w:i/>
          <w:iCs/>
          <w:sz w:val="22"/>
          <w:szCs w:val="22"/>
          <w:u w:val="single"/>
        </w:rPr>
      </w:pPr>
    </w:p>
    <w:p w14:paraId="14F65BB2" w14:textId="77777777" w:rsidR="006352ED" w:rsidRPr="006352ED" w:rsidRDefault="006352ED" w:rsidP="006352ED">
      <w:pPr>
        <w:pStyle w:val="BodyText2"/>
        <w:widowControl w:val="0"/>
        <w:numPr>
          <w:ilvl w:val="0"/>
          <w:numId w:val="1"/>
        </w:numPr>
        <w:suppressAutoHyphens w:val="0"/>
        <w:autoSpaceDE w:val="0"/>
        <w:autoSpaceDN w:val="0"/>
        <w:adjustRightInd w:val="0"/>
        <w:spacing w:after="0" w:line="240" w:lineRule="auto"/>
        <w:ind w:left="360"/>
        <w:jc w:val="both"/>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Processing of products raised or grown by the landowner or operator.</w:t>
      </w:r>
    </w:p>
    <w:p w14:paraId="4A287270" w14:textId="77777777" w:rsidR="006352ED" w:rsidRPr="006352ED" w:rsidRDefault="006352ED" w:rsidP="006352ED">
      <w:pPr>
        <w:pStyle w:val="ListParagraph"/>
        <w:rPr>
          <w:rFonts w:asciiTheme="majorHAnsi" w:hAnsiTheme="majorHAnsi" w:cstheme="majorHAnsi"/>
          <w:b/>
          <w:i/>
          <w:iCs/>
          <w:sz w:val="22"/>
          <w:szCs w:val="22"/>
          <w:u w:val="single"/>
        </w:rPr>
      </w:pPr>
    </w:p>
    <w:p w14:paraId="0CBB0410" w14:textId="77777777" w:rsidR="006352ED" w:rsidRPr="004B666D" w:rsidRDefault="006352ED" w:rsidP="006352ED">
      <w:pPr>
        <w:pStyle w:val="BodyText2"/>
        <w:widowControl w:val="0"/>
        <w:suppressAutoHyphens w:val="0"/>
        <w:autoSpaceDE w:val="0"/>
        <w:autoSpaceDN w:val="0"/>
        <w:adjustRightInd w:val="0"/>
        <w:spacing w:after="0" w:line="240" w:lineRule="auto"/>
        <w:ind w:left="360"/>
        <w:jc w:val="both"/>
        <w:rPr>
          <w:rFonts w:asciiTheme="majorHAnsi" w:hAnsiTheme="majorHAnsi" w:cstheme="majorHAnsi"/>
          <w:i/>
          <w:iCs/>
          <w:sz w:val="22"/>
          <w:szCs w:val="22"/>
        </w:rPr>
      </w:pPr>
    </w:p>
    <w:p w14:paraId="7D979753" w14:textId="77777777" w:rsidR="006352ED" w:rsidRPr="006352ED" w:rsidRDefault="006352ED" w:rsidP="006352ED">
      <w:pPr>
        <w:pStyle w:val="BodyText2"/>
        <w:rPr>
          <w:rFonts w:asciiTheme="majorHAnsi" w:hAnsiTheme="majorHAnsi" w:cstheme="majorHAnsi"/>
          <w:b/>
          <w:iCs/>
          <w:sz w:val="22"/>
          <w:szCs w:val="22"/>
          <w:u w:val="single"/>
        </w:rPr>
      </w:pPr>
      <w:r w:rsidRPr="006352ED">
        <w:rPr>
          <w:rFonts w:asciiTheme="majorHAnsi" w:hAnsiTheme="majorHAnsi" w:cstheme="majorHAnsi"/>
          <w:b/>
          <w:iCs/>
          <w:sz w:val="22"/>
          <w:szCs w:val="22"/>
          <w:u w:val="single"/>
        </w:rPr>
        <w:t>Supplemental Regulations/Requirements</w:t>
      </w:r>
    </w:p>
    <w:p w14:paraId="3B95503A" w14:textId="019BD1B6" w:rsidR="006352ED" w:rsidRPr="006352ED" w:rsidRDefault="006352ED" w:rsidP="006352ED">
      <w:pPr>
        <w:pStyle w:val="BodyText2"/>
        <w:rPr>
          <w:rFonts w:asciiTheme="majorHAnsi" w:hAnsiTheme="majorHAnsi" w:cstheme="majorHAnsi"/>
          <w:b/>
          <w:i/>
          <w:iCs/>
          <w:sz w:val="22"/>
          <w:szCs w:val="22"/>
          <w:u w:val="single"/>
        </w:rPr>
      </w:pPr>
      <w:r w:rsidRPr="006352ED">
        <w:rPr>
          <w:rFonts w:asciiTheme="majorHAnsi" w:hAnsiTheme="majorHAnsi" w:cstheme="majorHAnsi"/>
          <w:b/>
          <w:sz w:val="22"/>
          <w:szCs w:val="22"/>
          <w:u w:val="single"/>
        </w:rPr>
        <w:t xml:space="preserve">Section </w:t>
      </w:r>
      <w:r w:rsidRPr="006352ED">
        <w:rPr>
          <w:rFonts w:asciiTheme="majorHAnsi" w:hAnsiTheme="majorHAnsi" w:cstheme="majorHAnsi"/>
          <w:b/>
          <w:sz w:val="22"/>
          <w:szCs w:val="22"/>
          <w:u w:val="single"/>
        </w:rPr>
        <w:t xml:space="preserve">5.35.02 </w:t>
      </w:r>
      <w:r w:rsidRPr="006352ED">
        <w:rPr>
          <w:rFonts w:asciiTheme="majorHAnsi" w:hAnsiTheme="majorHAnsi" w:cstheme="majorHAnsi"/>
          <w:b/>
          <w:sz w:val="22"/>
          <w:szCs w:val="22"/>
          <w:u w:val="single"/>
        </w:rPr>
        <w:t>Requirements</w:t>
      </w:r>
    </w:p>
    <w:p w14:paraId="6A338B52" w14:textId="06D70966" w:rsidR="006352ED" w:rsidRPr="004B666D" w:rsidRDefault="006352ED" w:rsidP="006352ED">
      <w:pPr>
        <w:numPr>
          <w:ilvl w:val="0"/>
          <w:numId w:val="2"/>
        </w:numPr>
        <w:tabs>
          <w:tab w:val="num" w:pos="342"/>
        </w:tabs>
        <w:autoSpaceDE w:val="0"/>
        <w:autoSpaceDN w:val="0"/>
        <w:adjustRightInd w:val="0"/>
        <w:spacing w:after="0" w:line="240" w:lineRule="auto"/>
        <w:ind w:left="342" w:hanging="342"/>
        <w:jc w:val="both"/>
        <w:rPr>
          <w:rFonts w:asciiTheme="majorHAnsi" w:hAnsiTheme="majorHAnsi" w:cstheme="majorHAnsi"/>
          <w:b/>
          <w:u w:val="single"/>
        </w:rPr>
      </w:pPr>
      <w:r w:rsidRPr="004B666D">
        <w:rPr>
          <w:rFonts w:asciiTheme="majorHAnsi" w:hAnsiTheme="majorHAnsi" w:cstheme="majorHAnsi"/>
          <w:b/>
          <w:u w:val="single"/>
        </w:rPr>
        <w:lastRenderedPageBreak/>
        <w:t>Agribusiness activities must have access to a concrete or bituminous asphalt, or gravel street.</w:t>
      </w:r>
    </w:p>
    <w:p w14:paraId="5674C937" w14:textId="77777777" w:rsidR="006352ED" w:rsidRPr="004B666D" w:rsidRDefault="006352ED" w:rsidP="006352ED">
      <w:pPr>
        <w:autoSpaceDE w:val="0"/>
        <w:autoSpaceDN w:val="0"/>
        <w:adjustRightInd w:val="0"/>
        <w:ind w:left="342"/>
        <w:jc w:val="both"/>
        <w:rPr>
          <w:rFonts w:asciiTheme="majorHAnsi" w:hAnsiTheme="majorHAnsi" w:cstheme="majorHAnsi"/>
          <w:b/>
          <w:u w:val="single"/>
        </w:rPr>
      </w:pPr>
    </w:p>
    <w:p w14:paraId="5958298E" w14:textId="77777777" w:rsidR="006352ED" w:rsidRPr="00930912" w:rsidRDefault="006352ED" w:rsidP="006352ED">
      <w:pPr>
        <w:numPr>
          <w:ilvl w:val="0"/>
          <w:numId w:val="2"/>
        </w:numPr>
        <w:tabs>
          <w:tab w:val="num" w:pos="342"/>
        </w:tabs>
        <w:autoSpaceDE w:val="0"/>
        <w:autoSpaceDN w:val="0"/>
        <w:adjustRightInd w:val="0"/>
        <w:spacing w:after="0" w:line="240" w:lineRule="auto"/>
        <w:ind w:left="342" w:hanging="342"/>
        <w:jc w:val="both"/>
        <w:rPr>
          <w:rFonts w:asciiTheme="majorHAnsi" w:hAnsiTheme="majorHAnsi" w:cstheme="majorHAnsi"/>
          <w:b/>
          <w:u w:val="single"/>
        </w:rPr>
      </w:pPr>
      <w:r w:rsidRPr="00930912">
        <w:rPr>
          <w:rFonts w:asciiTheme="majorHAnsi" w:hAnsiTheme="majorHAnsi" w:cstheme="majorHAnsi"/>
          <w:b/>
          <w:u w:val="single"/>
        </w:rPr>
        <w:t>Operators of agribusiness activities shall enter into and comply with a haul road agreement for the applicable streets if deemed necessary by the applicable road authority for the maintenance of identified haul routes attendant to the operation of the proposed business.</w:t>
      </w:r>
    </w:p>
    <w:p w14:paraId="263F1FFA" w14:textId="77777777" w:rsidR="006352ED" w:rsidRPr="004B666D" w:rsidRDefault="006352ED" w:rsidP="006352ED">
      <w:pPr>
        <w:tabs>
          <w:tab w:val="num" w:pos="342"/>
        </w:tabs>
        <w:autoSpaceDE w:val="0"/>
        <w:autoSpaceDN w:val="0"/>
        <w:adjustRightInd w:val="0"/>
        <w:ind w:left="342" w:hanging="342"/>
        <w:jc w:val="both"/>
        <w:rPr>
          <w:rFonts w:asciiTheme="majorHAnsi" w:hAnsiTheme="majorHAnsi" w:cstheme="majorHAnsi"/>
          <w:b/>
          <w:u w:val="single"/>
        </w:rPr>
      </w:pPr>
    </w:p>
    <w:p w14:paraId="5EBA892B" w14:textId="77777777" w:rsidR="006352ED" w:rsidRPr="004B666D" w:rsidRDefault="006352ED" w:rsidP="006352ED">
      <w:pPr>
        <w:numPr>
          <w:ilvl w:val="0"/>
          <w:numId w:val="2"/>
        </w:numPr>
        <w:tabs>
          <w:tab w:val="num" w:pos="342"/>
        </w:tabs>
        <w:autoSpaceDE w:val="0"/>
        <w:autoSpaceDN w:val="0"/>
        <w:adjustRightInd w:val="0"/>
        <w:spacing w:after="0" w:line="240" w:lineRule="auto"/>
        <w:ind w:left="342" w:hanging="342"/>
        <w:jc w:val="both"/>
        <w:rPr>
          <w:rFonts w:asciiTheme="majorHAnsi" w:hAnsiTheme="majorHAnsi" w:cstheme="majorHAnsi"/>
          <w:b/>
          <w:u w:val="single"/>
        </w:rPr>
      </w:pPr>
      <w:r w:rsidRPr="004B666D">
        <w:rPr>
          <w:rFonts w:asciiTheme="majorHAnsi" w:hAnsiTheme="majorHAnsi" w:cstheme="majorHAnsi"/>
          <w:b/>
          <w:u w:val="single"/>
        </w:rPr>
        <w:t>Lighting on the site shall be limited to downward directed lights or other lighting customarily used for agricultural operations.</w:t>
      </w:r>
    </w:p>
    <w:p w14:paraId="352D1E2C" w14:textId="77777777" w:rsidR="006352ED" w:rsidRPr="004B666D" w:rsidRDefault="006352ED" w:rsidP="006352ED">
      <w:pPr>
        <w:pStyle w:val="ListParagraph"/>
        <w:rPr>
          <w:rFonts w:asciiTheme="majorHAnsi" w:hAnsiTheme="majorHAnsi" w:cstheme="majorHAnsi"/>
          <w:b/>
          <w:sz w:val="22"/>
          <w:szCs w:val="22"/>
          <w:u w:val="single"/>
        </w:rPr>
      </w:pPr>
    </w:p>
    <w:p w14:paraId="1EEB58E0" w14:textId="77777777" w:rsidR="006352ED" w:rsidRPr="004B666D" w:rsidRDefault="006352ED" w:rsidP="006352ED">
      <w:pPr>
        <w:numPr>
          <w:ilvl w:val="0"/>
          <w:numId w:val="2"/>
        </w:numPr>
        <w:tabs>
          <w:tab w:val="num" w:pos="342"/>
        </w:tabs>
        <w:autoSpaceDE w:val="0"/>
        <w:autoSpaceDN w:val="0"/>
        <w:adjustRightInd w:val="0"/>
        <w:spacing w:after="0" w:line="240" w:lineRule="auto"/>
        <w:ind w:left="342" w:hanging="342"/>
        <w:jc w:val="both"/>
        <w:rPr>
          <w:rFonts w:asciiTheme="majorHAnsi" w:hAnsiTheme="majorHAnsi" w:cstheme="majorHAnsi"/>
          <w:b/>
          <w:u w:val="single"/>
        </w:rPr>
      </w:pPr>
      <w:r w:rsidRPr="004B666D">
        <w:rPr>
          <w:rFonts w:asciiTheme="majorHAnsi" w:hAnsiTheme="majorHAnsi" w:cstheme="majorHAnsi"/>
          <w:b/>
          <w:u w:val="single"/>
        </w:rPr>
        <w:t>The number, size, and illumination standards for signs shall be determined by the Board of Adjustment.</w:t>
      </w:r>
    </w:p>
    <w:p w14:paraId="45BD4983" w14:textId="77777777" w:rsidR="006352ED" w:rsidRPr="004B666D" w:rsidRDefault="006352ED" w:rsidP="006352ED">
      <w:pPr>
        <w:pStyle w:val="ListParagraph"/>
        <w:rPr>
          <w:rFonts w:asciiTheme="majorHAnsi" w:hAnsiTheme="majorHAnsi" w:cstheme="majorHAnsi"/>
          <w:b/>
          <w:sz w:val="22"/>
          <w:szCs w:val="22"/>
          <w:u w:val="single"/>
        </w:rPr>
      </w:pPr>
    </w:p>
    <w:p w14:paraId="09BA1304" w14:textId="77777777" w:rsidR="006352ED" w:rsidRPr="004B666D" w:rsidRDefault="006352ED" w:rsidP="006352ED">
      <w:pPr>
        <w:numPr>
          <w:ilvl w:val="0"/>
          <w:numId w:val="2"/>
        </w:numPr>
        <w:spacing w:after="0" w:line="240" w:lineRule="auto"/>
        <w:ind w:left="360"/>
        <w:jc w:val="both"/>
        <w:rPr>
          <w:rFonts w:asciiTheme="majorHAnsi" w:hAnsiTheme="majorHAnsi" w:cstheme="majorHAnsi"/>
          <w:b/>
          <w:u w:val="single"/>
        </w:rPr>
      </w:pPr>
      <w:r w:rsidRPr="004B666D">
        <w:rPr>
          <w:rFonts w:asciiTheme="majorHAnsi" w:hAnsiTheme="majorHAnsi" w:cstheme="majorHAnsi"/>
          <w:b/>
          <w:u w:val="single"/>
        </w:rPr>
        <w:t xml:space="preserve">No equipment or process shall be used in such extended home occupation which creates noise, vibration, glare, fumes, odors, or electrical interference detectable to the normal senses off the lot.  In the case of electrical interference, no equipment or process shall be used which creates visual or audible interference in any radio or television receivers off the </w:t>
      </w:r>
      <w:proofErr w:type="gramStart"/>
      <w:r w:rsidRPr="004B666D">
        <w:rPr>
          <w:rFonts w:asciiTheme="majorHAnsi" w:hAnsiTheme="majorHAnsi" w:cstheme="majorHAnsi"/>
          <w:b/>
          <w:u w:val="single"/>
        </w:rPr>
        <w:t>premises, or</w:t>
      </w:r>
      <w:proofErr w:type="gramEnd"/>
      <w:r w:rsidRPr="004B666D">
        <w:rPr>
          <w:rFonts w:asciiTheme="majorHAnsi" w:hAnsiTheme="majorHAnsi" w:cstheme="majorHAnsi"/>
          <w:b/>
          <w:u w:val="single"/>
        </w:rPr>
        <w:t xml:space="preserve"> causes fluctuations in line voltage off the premises.</w:t>
      </w:r>
    </w:p>
    <w:p w14:paraId="42782D8F" w14:textId="77777777" w:rsidR="006352ED" w:rsidRPr="004B666D" w:rsidRDefault="006352ED" w:rsidP="006352ED">
      <w:pPr>
        <w:pStyle w:val="ListParagraph"/>
        <w:rPr>
          <w:rFonts w:asciiTheme="majorHAnsi" w:hAnsiTheme="majorHAnsi" w:cstheme="majorHAnsi"/>
          <w:b/>
          <w:sz w:val="22"/>
          <w:szCs w:val="22"/>
          <w:u w:val="single"/>
        </w:rPr>
      </w:pPr>
    </w:p>
    <w:p w14:paraId="1778AE21" w14:textId="77777777" w:rsidR="006352ED" w:rsidRPr="004B666D" w:rsidRDefault="006352ED" w:rsidP="006352ED">
      <w:pPr>
        <w:numPr>
          <w:ilvl w:val="0"/>
          <w:numId w:val="2"/>
        </w:numPr>
        <w:spacing w:after="0" w:line="240" w:lineRule="auto"/>
        <w:ind w:left="360"/>
        <w:jc w:val="both"/>
        <w:rPr>
          <w:rFonts w:asciiTheme="majorHAnsi" w:hAnsiTheme="majorHAnsi" w:cstheme="majorHAnsi"/>
          <w:b/>
          <w:u w:val="single"/>
        </w:rPr>
      </w:pPr>
      <w:r w:rsidRPr="004B666D">
        <w:rPr>
          <w:rFonts w:asciiTheme="majorHAnsi" w:hAnsiTheme="majorHAnsi" w:cstheme="majorHAnsi"/>
          <w:b/>
          <w:u w:val="single"/>
        </w:rPr>
        <w:t>All vehicles and equipment stored outside shall be operable.</w:t>
      </w:r>
    </w:p>
    <w:p w14:paraId="0BBCE00A" w14:textId="77777777" w:rsidR="006352ED" w:rsidRPr="004B666D" w:rsidRDefault="006352ED" w:rsidP="006352ED">
      <w:pPr>
        <w:pStyle w:val="ListParagraph"/>
        <w:rPr>
          <w:rFonts w:asciiTheme="majorHAnsi" w:hAnsiTheme="majorHAnsi" w:cstheme="majorHAnsi"/>
          <w:b/>
          <w:sz w:val="22"/>
          <w:szCs w:val="22"/>
          <w:u w:val="single"/>
        </w:rPr>
      </w:pPr>
    </w:p>
    <w:p w14:paraId="67EB8E03" w14:textId="77777777" w:rsidR="006352ED" w:rsidRPr="004B666D" w:rsidRDefault="006352ED" w:rsidP="006352ED">
      <w:pPr>
        <w:numPr>
          <w:ilvl w:val="0"/>
          <w:numId w:val="2"/>
        </w:numPr>
        <w:spacing w:after="0" w:line="240" w:lineRule="auto"/>
        <w:ind w:left="360"/>
        <w:jc w:val="both"/>
        <w:rPr>
          <w:rFonts w:asciiTheme="majorHAnsi" w:hAnsiTheme="majorHAnsi" w:cstheme="majorHAnsi"/>
          <w:b/>
          <w:u w:val="single"/>
        </w:rPr>
      </w:pPr>
      <w:r w:rsidRPr="004B666D">
        <w:rPr>
          <w:rFonts w:asciiTheme="majorHAnsi" w:hAnsiTheme="majorHAnsi" w:cstheme="majorHAnsi"/>
          <w:b/>
          <w:u w:val="single"/>
        </w:rPr>
        <w:t>Permits for Agribusiness activities are specific to a single use listed in Section.  An agribusiness activity may only be changed to another agribusiness activity if specifically authorized by the Board of Adjustment.</w:t>
      </w:r>
    </w:p>
    <w:p w14:paraId="52B3F3A3" w14:textId="77777777" w:rsidR="006352ED" w:rsidRPr="004B666D" w:rsidRDefault="006352ED" w:rsidP="006352ED">
      <w:pPr>
        <w:pStyle w:val="ListParagraph"/>
        <w:rPr>
          <w:rFonts w:asciiTheme="majorHAnsi" w:hAnsiTheme="majorHAnsi" w:cstheme="majorHAnsi"/>
          <w:b/>
          <w:sz w:val="22"/>
          <w:szCs w:val="22"/>
          <w:u w:val="single"/>
        </w:rPr>
      </w:pPr>
    </w:p>
    <w:p w14:paraId="5C96994B" w14:textId="77777777" w:rsidR="006352ED" w:rsidRPr="004B666D" w:rsidRDefault="006352ED" w:rsidP="006352ED">
      <w:pPr>
        <w:numPr>
          <w:ilvl w:val="0"/>
          <w:numId w:val="2"/>
        </w:numPr>
        <w:spacing w:after="0" w:line="240" w:lineRule="auto"/>
        <w:ind w:left="360"/>
        <w:jc w:val="both"/>
        <w:rPr>
          <w:rFonts w:asciiTheme="majorHAnsi" w:hAnsiTheme="majorHAnsi" w:cstheme="majorHAnsi"/>
          <w:b/>
          <w:u w:val="single"/>
        </w:rPr>
      </w:pPr>
      <w:r w:rsidRPr="004B666D">
        <w:rPr>
          <w:rFonts w:asciiTheme="majorHAnsi" w:hAnsiTheme="majorHAnsi" w:cstheme="majorHAnsi"/>
          <w:b/>
          <w:u w:val="single"/>
        </w:rPr>
        <w:t xml:space="preserve">Permits for Agribusiness activities may be transferred, unless otherwise stated by the Board of Adjustment.  </w:t>
      </w:r>
    </w:p>
    <w:p w14:paraId="0E9E7778" w14:textId="77777777" w:rsidR="006352ED" w:rsidRPr="004B666D" w:rsidRDefault="006352ED" w:rsidP="006352ED">
      <w:pPr>
        <w:spacing w:line="240" w:lineRule="auto"/>
        <w:jc w:val="both"/>
        <w:rPr>
          <w:rFonts w:asciiTheme="majorHAnsi" w:hAnsiTheme="majorHAnsi" w:cstheme="majorHAnsi"/>
          <w:b/>
          <w:u w:val="single"/>
        </w:rPr>
      </w:pPr>
    </w:p>
    <w:p w14:paraId="7059F049" w14:textId="0AD96B29" w:rsidR="006352ED" w:rsidRPr="004B666D" w:rsidRDefault="006352ED" w:rsidP="006352ED">
      <w:pPr>
        <w:rPr>
          <w:rFonts w:asciiTheme="majorHAnsi" w:hAnsiTheme="majorHAnsi" w:cstheme="majorHAnsi"/>
          <w:b/>
          <w:u w:val="single"/>
        </w:rPr>
      </w:pPr>
      <w:r w:rsidRPr="004B666D">
        <w:rPr>
          <w:rFonts w:asciiTheme="majorHAnsi" w:hAnsiTheme="majorHAnsi" w:cstheme="majorHAnsi"/>
          <w:b/>
          <w:u w:val="single"/>
        </w:rPr>
        <w:t>Section</w:t>
      </w:r>
      <w:r>
        <w:rPr>
          <w:rFonts w:asciiTheme="majorHAnsi" w:hAnsiTheme="majorHAnsi" w:cstheme="majorHAnsi"/>
          <w:b/>
          <w:u w:val="single"/>
        </w:rPr>
        <w:t xml:space="preserve"> 5.35.03</w:t>
      </w:r>
      <w:r w:rsidRPr="004B666D">
        <w:rPr>
          <w:rFonts w:asciiTheme="majorHAnsi" w:hAnsiTheme="majorHAnsi" w:cstheme="majorHAnsi"/>
          <w:b/>
          <w:u w:val="single"/>
        </w:rPr>
        <w:t>: Applications.</w:t>
      </w:r>
    </w:p>
    <w:p w14:paraId="45641B7A" w14:textId="77777777" w:rsidR="006352ED" w:rsidRPr="004B666D" w:rsidRDefault="006352ED" w:rsidP="006352ED">
      <w:pPr>
        <w:numPr>
          <w:ilvl w:val="0"/>
          <w:numId w:val="3"/>
        </w:numPr>
        <w:spacing w:after="0" w:line="240" w:lineRule="auto"/>
        <w:ind w:left="360"/>
        <w:jc w:val="both"/>
        <w:rPr>
          <w:rFonts w:asciiTheme="majorHAnsi" w:hAnsiTheme="majorHAnsi" w:cstheme="majorHAnsi"/>
          <w:b/>
          <w:u w:val="single"/>
        </w:rPr>
      </w:pPr>
      <w:r w:rsidRPr="004B666D">
        <w:rPr>
          <w:rFonts w:asciiTheme="majorHAnsi" w:hAnsiTheme="majorHAnsi" w:cstheme="majorHAnsi"/>
          <w:b/>
          <w:u w:val="single"/>
        </w:rPr>
        <w:t xml:space="preserve">Application for Agribusiness activities shall be filed with the zoning officer. The application shall contain the following: </w:t>
      </w:r>
    </w:p>
    <w:p w14:paraId="2C7EF402"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The address of the property and the legal description.</w:t>
      </w:r>
    </w:p>
    <w:p w14:paraId="1D63BEA8"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The name of the project and/or business.</w:t>
      </w:r>
    </w:p>
    <w:p w14:paraId="1695E2EA"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Physical dimensions and locations of the property, existing structures, and proposed structures</w:t>
      </w:r>
    </w:p>
    <w:p w14:paraId="0F2EE11C"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A detailed description of what activities will occur on the entire property</w:t>
      </w:r>
    </w:p>
    <w:p w14:paraId="147EA832"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 xml:space="preserve">Distance from all building lines to the property lines at the closest points </w:t>
      </w:r>
    </w:p>
    <w:p w14:paraId="5A074268"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Maximum number of employees expected to be employed at the site.</w:t>
      </w:r>
    </w:p>
    <w:p w14:paraId="638B6B1E"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Hours of operation.  (If it is expected that hours of operation will vary depending upon the season, the applicant should state minimum and maximum hours of operation and when those minimum and maximum hours are expected.)</w:t>
      </w:r>
    </w:p>
    <w:p w14:paraId="769947D8"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 xml:space="preserve">Number and type of vehicles expected to use the site each day. </w:t>
      </w:r>
    </w:p>
    <w:p w14:paraId="71662386"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lastRenderedPageBreak/>
        <w:t>Parking lots or spaces; designate each space, give dimensions of the lot, stalls and aisles (if applicable).</w:t>
      </w:r>
    </w:p>
    <w:p w14:paraId="766DC7D5"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Names and locations of proposed haul roads.</w:t>
      </w:r>
    </w:p>
    <w:p w14:paraId="6C9835D4"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Proposed grading and drainage pattern.</w:t>
      </w:r>
    </w:p>
    <w:p w14:paraId="2656052C"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Phasing plan for development (if more than one phase is planned).</w:t>
      </w:r>
    </w:p>
    <w:p w14:paraId="4D1125E7" w14:textId="77777777" w:rsidR="006352ED" w:rsidRPr="004B666D" w:rsidRDefault="006352ED" w:rsidP="006352ED">
      <w:pPr>
        <w:numPr>
          <w:ilvl w:val="0"/>
          <w:numId w:val="4"/>
        </w:numPr>
        <w:tabs>
          <w:tab w:val="left" w:pos="748"/>
        </w:tabs>
        <w:spacing w:before="140" w:after="0" w:line="240" w:lineRule="auto"/>
        <w:ind w:left="720"/>
        <w:jc w:val="both"/>
        <w:rPr>
          <w:rFonts w:asciiTheme="majorHAnsi" w:hAnsiTheme="majorHAnsi" w:cstheme="majorHAnsi"/>
          <w:b/>
          <w:u w:val="single"/>
        </w:rPr>
      </w:pPr>
      <w:r w:rsidRPr="004B666D">
        <w:rPr>
          <w:rFonts w:asciiTheme="majorHAnsi" w:hAnsiTheme="majorHAnsi" w:cstheme="majorHAnsi"/>
          <w:b/>
          <w:u w:val="single"/>
        </w:rPr>
        <w:t>Any other information required to determine compliance with this Chapter</w:t>
      </w:r>
    </w:p>
    <w:p w14:paraId="4B03F099" w14:textId="77777777" w:rsidR="006352ED" w:rsidRPr="00103EBA" w:rsidRDefault="006352ED" w:rsidP="006352ED">
      <w:pPr>
        <w:spacing w:after="0" w:line="240" w:lineRule="auto"/>
        <w:jc w:val="both"/>
        <w:rPr>
          <w:rFonts w:ascii="Arial" w:hAnsi="Arial" w:cs="Arial"/>
          <w:bCs/>
        </w:rPr>
      </w:pPr>
    </w:p>
    <w:p w14:paraId="51910D9B" w14:textId="77777777" w:rsidR="00132781" w:rsidRPr="00103EBA" w:rsidRDefault="00132781" w:rsidP="00132781">
      <w:pPr>
        <w:spacing w:after="0" w:line="240" w:lineRule="auto"/>
        <w:rPr>
          <w:rFonts w:ascii="Arial" w:hAnsi="Arial" w:cs="Arial"/>
          <w:strike/>
        </w:rPr>
      </w:pPr>
    </w:p>
    <w:p w14:paraId="7C29501B" w14:textId="3F7DDA83"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Passed and adopted this </w:t>
      </w:r>
      <w:r>
        <w:rPr>
          <w:rFonts w:ascii="Arial" w:hAnsi="Arial" w:cs="Arial"/>
        </w:rPr>
        <w:t>18</w:t>
      </w:r>
      <w:r w:rsidRPr="00103EBA">
        <w:rPr>
          <w:rFonts w:ascii="Arial" w:hAnsi="Arial" w:cs="Arial"/>
        </w:rPr>
        <w:t xml:space="preserve">th day of </w:t>
      </w:r>
      <w:r>
        <w:rPr>
          <w:rFonts w:ascii="Arial" w:hAnsi="Arial" w:cs="Arial"/>
        </w:rPr>
        <w:t>December</w:t>
      </w:r>
      <w:bookmarkStart w:id="1" w:name="_GoBack"/>
      <w:bookmarkEnd w:id="1"/>
      <w:r w:rsidRPr="00103EBA">
        <w:rPr>
          <w:rFonts w:ascii="Arial" w:hAnsi="Arial" w:cs="Arial"/>
        </w:rPr>
        <w:t xml:space="preserve"> 2018.</w:t>
      </w:r>
    </w:p>
    <w:p w14:paraId="57F304DB" w14:textId="77777777"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__________________</w:t>
      </w:r>
    </w:p>
    <w:p w14:paraId="39A8B1C2" w14:textId="056229A9"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Chairperson</w:t>
      </w:r>
    </w:p>
    <w:p w14:paraId="17B824CA" w14:textId="77777777"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___________________</w:t>
      </w:r>
    </w:p>
    <w:p w14:paraId="0E680D89" w14:textId="77777777"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Auditor </w:t>
      </w:r>
    </w:p>
    <w:p w14:paraId="48DC046E" w14:textId="77777777"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F442DB8" w14:textId="21E4E38E" w:rsidR="006352ED" w:rsidRPr="00103EBA" w:rsidRDefault="006352ED" w:rsidP="006352ED">
      <w:pPr>
        <w:tabs>
          <w:tab w:val="left" w:pos="-1080"/>
          <w:tab w:val="left" w:pos="-720"/>
          <w:tab w:val="left" w:pos="0"/>
          <w:tab w:val="left" w:pos="360"/>
          <w:tab w:val="left" w:pos="1440"/>
        </w:tabs>
        <w:jc w:val="both"/>
        <w:rPr>
          <w:rFonts w:ascii="Arial" w:hAnsi="Arial" w:cs="Arial"/>
        </w:rPr>
      </w:pPr>
      <w:r w:rsidRPr="00103EBA">
        <w:rPr>
          <w:rFonts w:ascii="Arial" w:hAnsi="Arial" w:cs="Arial"/>
        </w:rPr>
        <w:t>This ordinance shall become effective 20 days after the last publication of this notice.</w:t>
      </w:r>
    </w:p>
    <w:p w14:paraId="259AE4A1" w14:textId="77777777"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 xml:space="preserve">Dated this __ day of ____, 20_ </w:t>
      </w:r>
    </w:p>
    <w:p w14:paraId="7075CB1E" w14:textId="0CE9EE28" w:rsidR="006352ED" w:rsidRPr="00103EBA" w:rsidRDefault="006352ED" w:rsidP="006352E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103EBA">
        <w:rPr>
          <w:rFonts w:ascii="Arial" w:hAnsi="Arial" w:cs="Arial"/>
        </w:rPr>
        <w:t>Auditor, Hamlin County, South Dakota</w:t>
      </w:r>
    </w:p>
    <w:p w14:paraId="71FE33C2" w14:textId="77777777" w:rsidR="006352ED" w:rsidRPr="00103EBA" w:rsidRDefault="006352ED" w:rsidP="006352ED">
      <w:pPr>
        <w:tabs>
          <w:tab w:val="left" w:pos="-1080"/>
          <w:tab w:val="left" w:pos="-720"/>
          <w:tab w:val="left" w:pos="0"/>
          <w:tab w:val="left" w:pos="360"/>
          <w:tab w:val="left" w:pos="1440"/>
        </w:tabs>
        <w:jc w:val="both"/>
        <w:rPr>
          <w:rFonts w:ascii="Arial" w:hAnsi="Arial" w:cs="Arial"/>
        </w:rPr>
      </w:pPr>
    </w:p>
    <w:p w14:paraId="40148F0A" w14:textId="77777777" w:rsidR="006352ED" w:rsidRPr="00103EBA" w:rsidRDefault="006352ED" w:rsidP="006352ED">
      <w:pPr>
        <w:rPr>
          <w:rFonts w:ascii="Arial" w:hAnsi="Arial" w:cs="Arial"/>
        </w:rPr>
      </w:pPr>
      <w:r w:rsidRPr="00103EBA">
        <w:rPr>
          <w:rFonts w:ascii="Arial" w:hAnsi="Arial" w:cs="Arial"/>
        </w:rPr>
        <w:t>Dated: ______, 20__</w:t>
      </w:r>
    </w:p>
    <w:p w14:paraId="6FC04C52" w14:textId="77777777" w:rsidR="006352ED" w:rsidRPr="00103EBA" w:rsidRDefault="006352ED" w:rsidP="006352ED">
      <w:pPr>
        <w:rPr>
          <w:rFonts w:ascii="Arial" w:hAnsi="Arial" w:cs="Arial"/>
        </w:rPr>
      </w:pPr>
    </w:p>
    <w:p w14:paraId="3F3CCFE3" w14:textId="77777777" w:rsidR="006352ED" w:rsidRPr="00103EBA" w:rsidRDefault="006352ED" w:rsidP="006352ED">
      <w:pPr>
        <w:rPr>
          <w:rFonts w:ascii="Arial" w:hAnsi="Arial" w:cs="Arial"/>
        </w:rPr>
      </w:pPr>
    </w:p>
    <w:p w14:paraId="1B001919" w14:textId="77777777" w:rsidR="006352ED" w:rsidRPr="00103EBA" w:rsidRDefault="006352ED" w:rsidP="006352ED">
      <w:pPr>
        <w:rPr>
          <w:rFonts w:ascii="Arial" w:hAnsi="Arial" w:cs="Arial"/>
        </w:rPr>
      </w:pPr>
    </w:p>
    <w:p w14:paraId="6DCFA18E" w14:textId="77777777" w:rsidR="006352ED" w:rsidRPr="00103EBA" w:rsidRDefault="006352ED" w:rsidP="006352ED">
      <w:pPr>
        <w:rPr>
          <w:rFonts w:ascii="Arial" w:hAnsi="Arial" w:cs="Arial"/>
        </w:rPr>
      </w:pPr>
    </w:p>
    <w:p w14:paraId="5175BDBF" w14:textId="77777777" w:rsidR="006352ED" w:rsidRPr="00103EBA" w:rsidRDefault="006352ED" w:rsidP="006352ED">
      <w:pPr>
        <w:rPr>
          <w:rFonts w:ascii="Arial" w:hAnsi="Arial" w:cs="Arial"/>
        </w:rPr>
      </w:pPr>
    </w:p>
    <w:p w14:paraId="2CFD174A" w14:textId="77777777" w:rsidR="006352ED" w:rsidRPr="00103EBA" w:rsidRDefault="006352ED" w:rsidP="006352ED">
      <w:pPr>
        <w:rPr>
          <w:rFonts w:ascii="Arial" w:hAnsi="Arial" w:cs="Arial"/>
        </w:rPr>
      </w:pPr>
    </w:p>
    <w:p w14:paraId="04732FA1" w14:textId="77777777" w:rsidR="006352ED" w:rsidRPr="00103EBA" w:rsidRDefault="006352ED" w:rsidP="006352ED">
      <w:pPr>
        <w:rPr>
          <w:rFonts w:ascii="Arial" w:hAnsi="Arial" w:cs="Arial"/>
        </w:rPr>
      </w:pPr>
    </w:p>
    <w:p w14:paraId="049B23C1" w14:textId="77777777" w:rsidR="00132781" w:rsidRPr="00103EBA" w:rsidRDefault="00132781" w:rsidP="00132781">
      <w:pPr>
        <w:rPr>
          <w:rFonts w:ascii="Arial" w:hAnsi="Arial" w:cs="Arial"/>
        </w:rPr>
      </w:pPr>
    </w:p>
    <w:p w14:paraId="39240B7D" w14:textId="77777777" w:rsidR="00132781" w:rsidRDefault="00132781"/>
    <w:sectPr w:rsidR="0013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6619"/>
    <w:multiLevelType w:val="hybridMultilevel"/>
    <w:tmpl w:val="D3CA8E18"/>
    <w:lvl w:ilvl="0" w:tplc="0409000F">
      <w:start w:val="1"/>
      <w:numFmt w:val="decimal"/>
      <w:lvlText w:val="%1."/>
      <w:lvlJc w:val="lef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 w15:restartNumberingAfterBreak="0">
    <w:nsid w:val="4E211812"/>
    <w:multiLevelType w:val="hybridMultilevel"/>
    <w:tmpl w:val="489AAB18"/>
    <w:lvl w:ilvl="0" w:tplc="3A9031DC">
      <w:start w:val="1"/>
      <w:numFmt w:val="decimal"/>
      <w:lvlText w:val="%1."/>
      <w:lvlJc w:val="left"/>
      <w:pPr>
        <w:tabs>
          <w:tab w:val="num" w:pos="1383"/>
        </w:tabs>
        <w:ind w:left="138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45A25B0"/>
    <w:multiLevelType w:val="hybridMultilevel"/>
    <w:tmpl w:val="F3ACA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8735D9"/>
    <w:multiLevelType w:val="hybridMultilevel"/>
    <w:tmpl w:val="3566F404"/>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072C89D0">
      <w:start w:val="1"/>
      <w:numFmt w:val="decimal"/>
      <w:lvlText w:val="%4."/>
      <w:lvlJc w:val="left"/>
      <w:pPr>
        <w:tabs>
          <w:tab w:val="num" w:pos="4320"/>
        </w:tabs>
        <w:ind w:left="4320" w:hanging="360"/>
      </w:pPr>
      <w:rPr>
        <w:rFonts w:asciiTheme="majorHAnsi" w:eastAsia="Times New Roman" w:hAnsiTheme="majorHAnsi" w:cs="Calibri"/>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81"/>
    <w:rsid w:val="00132781"/>
    <w:rsid w:val="006352ED"/>
    <w:rsid w:val="00A1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F335"/>
  <w15:chartTrackingRefBased/>
  <w15:docId w15:val="{899B08B3-0BD7-44BF-86C8-6B28459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81"/>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BodyText2">
    <w:name w:val="Body Text 2"/>
    <w:basedOn w:val="Normal"/>
    <w:link w:val="BodyText2Char"/>
    <w:uiPriority w:val="99"/>
    <w:unhideWhenUsed/>
    <w:rsid w:val="00132781"/>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BodyText2Char">
    <w:name w:val="Body Text 2 Char"/>
    <w:basedOn w:val="DefaultParagraphFont"/>
    <w:link w:val="BodyText2"/>
    <w:uiPriority w:val="99"/>
    <w:rsid w:val="0013278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2018-12-03T15:48:00Z</dcterms:created>
  <dcterms:modified xsi:type="dcterms:W3CDTF">2018-12-03T16:08:00Z</dcterms:modified>
</cp:coreProperties>
</file>