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800FDB" w14:textId="20679AAF" w:rsidR="004C0A8C" w:rsidRPr="00BC3BAF" w:rsidRDefault="004C0A8C" w:rsidP="004C0A8C">
      <w:pPr>
        <w:autoSpaceDE w:val="0"/>
        <w:autoSpaceDN w:val="0"/>
        <w:adjustRightInd w:val="0"/>
        <w:jc w:val="center"/>
        <w:rPr>
          <w:rFonts w:asciiTheme="minorHAnsi" w:hAnsiTheme="minorHAnsi" w:cstheme="minorHAnsi"/>
          <w:b/>
        </w:rPr>
      </w:pPr>
      <w:r w:rsidRPr="00BC3BAF">
        <w:rPr>
          <w:rFonts w:asciiTheme="minorHAnsi" w:hAnsiTheme="minorHAnsi" w:cstheme="minorHAnsi"/>
          <w:b/>
        </w:rPr>
        <w:t xml:space="preserve">Hamlin County Board of Adjustment </w:t>
      </w:r>
    </w:p>
    <w:p w14:paraId="1FED2571" w14:textId="77777777" w:rsidR="004C0A8C" w:rsidRPr="00BC3BAF" w:rsidRDefault="004C0A8C" w:rsidP="004C0A8C">
      <w:pPr>
        <w:autoSpaceDE w:val="0"/>
        <w:autoSpaceDN w:val="0"/>
        <w:adjustRightInd w:val="0"/>
        <w:jc w:val="center"/>
        <w:rPr>
          <w:rFonts w:asciiTheme="minorHAnsi" w:hAnsiTheme="minorHAnsi" w:cstheme="minorHAnsi"/>
          <w:b/>
        </w:rPr>
      </w:pPr>
      <w:r w:rsidRPr="00BC3BAF">
        <w:rPr>
          <w:rFonts w:asciiTheme="minorHAnsi" w:hAnsiTheme="minorHAnsi" w:cstheme="minorHAnsi"/>
          <w:b/>
        </w:rPr>
        <w:t>Staff Report</w:t>
      </w:r>
    </w:p>
    <w:p w14:paraId="67C23491" w14:textId="080FED4F" w:rsidR="004C0A8C" w:rsidRDefault="004C0A8C" w:rsidP="004C0A8C">
      <w:pPr>
        <w:jc w:val="center"/>
        <w:rPr>
          <w:rFonts w:asciiTheme="minorHAnsi" w:hAnsiTheme="minorHAnsi" w:cstheme="minorHAnsi"/>
          <w:b/>
        </w:rPr>
      </w:pPr>
      <w:r>
        <w:rPr>
          <w:rFonts w:asciiTheme="minorHAnsi" w:hAnsiTheme="minorHAnsi" w:cstheme="minorHAnsi"/>
          <w:b/>
        </w:rPr>
        <w:t>Monday September 23rd</w:t>
      </w:r>
      <w:r w:rsidRPr="00BC3BAF">
        <w:rPr>
          <w:rFonts w:asciiTheme="minorHAnsi" w:hAnsiTheme="minorHAnsi" w:cstheme="minorHAnsi"/>
          <w:b/>
        </w:rPr>
        <w:t>, 2</w:t>
      </w:r>
      <w:r>
        <w:rPr>
          <w:rFonts w:asciiTheme="minorHAnsi" w:hAnsiTheme="minorHAnsi" w:cstheme="minorHAnsi"/>
          <w:b/>
        </w:rPr>
        <w:t>0</w:t>
      </w:r>
      <w:r w:rsidRPr="00BC3BAF">
        <w:rPr>
          <w:rFonts w:asciiTheme="minorHAnsi" w:hAnsiTheme="minorHAnsi" w:cstheme="minorHAnsi"/>
          <w:b/>
        </w:rPr>
        <w:t xml:space="preserve">19 – 7:00PM </w:t>
      </w:r>
    </w:p>
    <w:p w14:paraId="660F9B3B" w14:textId="1F32A759" w:rsidR="004C0A8C" w:rsidRDefault="004C0A8C" w:rsidP="004C0A8C">
      <w:pPr>
        <w:rPr>
          <w:rFonts w:asciiTheme="minorHAnsi" w:hAnsiTheme="minorHAnsi" w:cstheme="minorHAnsi"/>
          <w:b/>
        </w:rPr>
      </w:pPr>
    </w:p>
    <w:p w14:paraId="754AB15C" w14:textId="6A612E1E" w:rsidR="004C0A8C" w:rsidRDefault="004C0A8C" w:rsidP="004C0A8C">
      <w:pPr>
        <w:rPr>
          <w:rFonts w:asciiTheme="minorHAnsi" w:hAnsiTheme="minorHAnsi" w:cstheme="minorHAnsi"/>
          <w:b/>
        </w:rPr>
      </w:pPr>
      <w:r>
        <w:rPr>
          <w:rFonts w:asciiTheme="minorHAnsi" w:hAnsiTheme="minorHAnsi" w:cstheme="minorHAnsi"/>
          <w:b/>
        </w:rPr>
        <w:t xml:space="preserve">Item #1 Variance </w:t>
      </w:r>
    </w:p>
    <w:p w14:paraId="2D332E0F" w14:textId="74467F48" w:rsidR="004C0A8C" w:rsidRDefault="004C0A8C" w:rsidP="004C0A8C">
      <w:pPr>
        <w:rPr>
          <w:rFonts w:asciiTheme="minorHAnsi" w:hAnsiTheme="minorHAnsi" w:cstheme="minorHAnsi"/>
          <w:b/>
        </w:rPr>
      </w:pPr>
    </w:p>
    <w:p w14:paraId="10091481" w14:textId="640A9F17" w:rsidR="004C0A8C" w:rsidRDefault="004C0A8C" w:rsidP="004C0A8C">
      <w:pPr>
        <w:jc w:val="both"/>
        <w:rPr>
          <w:rFonts w:ascii="Calibri" w:hAnsi="Calibri" w:cs="Calibri"/>
          <w:b/>
          <w:bCs/>
          <w:sz w:val="22"/>
          <w:szCs w:val="22"/>
        </w:rPr>
      </w:pPr>
      <w:r>
        <w:rPr>
          <w:rFonts w:ascii="Calibri" w:hAnsi="Calibri" w:cs="Calibri"/>
          <w:b/>
          <w:bCs/>
          <w:sz w:val="22"/>
          <w:szCs w:val="22"/>
        </w:rPr>
        <w:t xml:space="preserve">Applicant/Owner: </w:t>
      </w:r>
      <w:r>
        <w:rPr>
          <w:rFonts w:ascii="Calibri" w:hAnsi="Calibri" w:cs="Calibri"/>
          <w:bCs/>
          <w:sz w:val="22"/>
          <w:szCs w:val="22"/>
        </w:rPr>
        <w:t xml:space="preserve">Douglas &amp; Shanda </w:t>
      </w:r>
      <w:proofErr w:type="spellStart"/>
      <w:r>
        <w:rPr>
          <w:rFonts w:ascii="Calibri" w:hAnsi="Calibri" w:cs="Calibri"/>
          <w:bCs/>
          <w:sz w:val="22"/>
          <w:szCs w:val="22"/>
        </w:rPr>
        <w:t>Traffie</w:t>
      </w:r>
      <w:proofErr w:type="spellEnd"/>
    </w:p>
    <w:p w14:paraId="47644D50" w14:textId="77777777" w:rsidR="004C0A8C" w:rsidRDefault="004C0A8C" w:rsidP="004C0A8C">
      <w:pPr>
        <w:jc w:val="both"/>
        <w:rPr>
          <w:rFonts w:ascii="Calibri" w:hAnsi="Calibri" w:cs="Calibri"/>
          <w:b/>
          <w:bCs/>
          <w:sz w:val="22"/>
          <w:szCs w:val="22"/>
        </w:rPr>
      </w:pPr>
    </w:p>
    <w:p w14:paraId="6DF6D598" w14:textId="0CA4F43F" w:rsidR="004C0A8C" w:rsidRPr="00CA6372" w:rsidRDefault="004C0A8C" w:rsidP="004C0A8C">
      <w:pPr>
        <w:jc w:val="both"/>
        <w:rPr>
          <w:rFonts w:ascii="Calibri" w:hAnsi="Calibri" w:cs="Calibri"/>
          <w:bCs/>
          <w:sz w:val="22"/>
          <w:szCs w:val="22"/>
        </w:rPr>
      </w:pPr>
      <w:r>
        <w:rPr>
          <w:rFonts w:ascii="Calibri" w:hAnsi="Calibri" w:cs="Calibri"/>
          <w:b/>
          <w:bCs/>
          <w:sz w:val="22"/>
          <w:szCs w:val="22"/>
        </w:rPr>
        <w:t xml:space="preserve">Property Description: </w:t>
      </w:r>
      <w:r w:rsidRPr="00917FB6">
        <w:rPr>
          <w:rFonts w:asciiTheme="minorHAnsi" w:hAnsiTheme="minorHAnsi" w:cstheme="minorHAnsi"/>
          <w:sz w:val="22"/>
          <w:szCs w:val="18"/>
        </w:rPr>
        <w:t>S 255’ of E ½ of SE ¼ in Section 9, Township 114N, Range 55W of the 5</w:t>
      </w:r>
      <w:r w:rsidRPr="00917FB6">
        <w:rPr>
          <w:rFonts w:asciiTheme="minorHAnsi" w:hAnsiTheme="minorHAnsi" w:cstheme="minorHAnsi"/>
          <w:sz w:val="22"/>
          <w:szCs w:val="18"/>
          <w:vertAlign w:val="superscript"/>
        </w:rPr>
        <w:t>th</w:t>
      </w:r>
      <w:r w:rsidRPr="00917FB6">
        <w:rPr>
          <w:rFonts w:asciiTheme="minorHAnsi" w:hAnsiTheme="minorHAnsi" w:cstheme="minorHAnsi"/>
          <w:sz w:val="22"/>
          <w:szCs w:val="18"/>
        </w:rPr>
        <w:t xml:space="preserve"> P.M., Hamlin County, South Dakota.</w:t>
      </w:r>
    </w:p>
    <w:p w14:paraId="316D18C3" w14:textId="77777777" w:rsidR="004C0A8C" w:rsidRDefault="004C0A8C" w:rsidP="004C0A8C">
      <w:pPr>
        <w:jc w:val="both"/>
        <w:rPr>
          <w:rFonts w:ascii="Calibri" w:hAnsi="Calibri" w:cs="Calibri"/>
          <w:b/>
          <w:bCs/>
          <w:sz w:val="22"/>
          <w:szCs w:val="22"/>
        </w:rPr>
      </w:pPr>
    </w:p>
    <w:p w14:paraId="415BC416" w14:textId="5A9C870C" w:rsidR="004C0A8C" w:rsidRDefault="004C0A8C" w:rsidP="004C0A8C">
      <w:pPr>
        <w:jc w:val="both"/>
        <w:rPr>
          <w:rFonts w:ascii="Calibri" w:hAnsi="Calibri" w:cs="Calibri"/>
          <w:b/>
          <w:bCs/>
          <w:sz w:val="22"/>
          <w:szCs w:val="22"/>
        </w:rPr>
      </w:pPr>
      <w:r>
        <w:rPr>
          <w:rFonts w:ascii="Calibri" w:hAnsi="Calibri" w:cs="Calibri"/>
          <w:b/>
          <w:bCs/>
          <w:sz w:val="22"/>
          <w:szCs w:val="22"/>
        </w:rPr>
        <w:t xml:space="preserve">Action Item: </w:t>
      </w:r>
      <w:r>
        <w:rPr>
          <w:rFonts w:ascii="Calibri" w:hAnsi="Calibri" w:cs="Calibri"/>
          <w:bCs/>
          <w:sz w:val="22"/>
          <w:szCs w:val="22"/>
        </w:rPr>
        <w:t xml:space="preserve">Variance Request – Reduced Front Yard Setback (Section 3.04.06) </w:t>
      </w:r>
    </w:p>
    <w:p w14:paraId="787E5243" w14:textId="77777777" w:rsidR="004C0A8C" w:rsidRDefault="004C0A8C" w:rsidP="004C0A8C">
      <w:pPr>
        <w:jc w:val="both"/>
        <w:rPr>
          <w:rFonts w:ascii="Calibri" w:hAnsi="Calibri" w:cs="Calibri"/>
          <w:b/>
          <w:bCs/>
          <w:sz w:val="22"/>
          <w:szCs w:val="22"/>
        </w:rPr>
      </w:pPr>
    </w:p>
    <w:p w14:paraId="2126BF1D" w14:textId="20F65D78" w:rsidR="004C0A8C" w:rsidRDefault="004C0A8C" w:rsidP="004C0A8C">
      <w:pPr>
        <w:jc w:val="both"/>
        <w:rPr>
          <w:rFonts w:ascii="Calibri" w:hAnsi="Calibri" w:cs="Calibri"/>
          <w:b/>
          <w:bCs/>
          <w:sz w:val="22"/>
          <w:szCs w:val="22"/>
        </w:rPr>
      </w:pPr>
      <w:r>
        <w:rPr>
          <w:rFonts w:ascii="Calibri" w:hAnsi="Calibri" w:cs="Calibri"/>
          <w:b/>
          <w:bCs/>
          <w:sz w:val="22"/>
          <w:szCs w:val="22"/>
        </w:rPr>
        <w:t>Zoning Designation</w:t>
      </w:r>
      <w:r w:rsidRPr="00CA6372">
        <w:rPr>
          <w:rFonts w:ascii="Calibri" w:hAnsi="Calibri" w:cs="Calibri"/>
          <w:bCs/>
          <w:sz w:val="22"/>
          <w:szCs w:val="22"/>
        </w:rPr>
        <w:t xml:space="preserve">: </w:t>
      </w:r>
      <w:r>
        <w:rPr>
          <w:rFonts w:ascii="Calibri" w:hAnsi="Calibri" w:cs="Calibri"/>
          <w:bCs/>
          <w:sz w:val="22"/>
          <w:szCs w:val="22"/>
        </w:rPr>
        <w:t>Ag - Agricultural</w:t>
      </w:r>
    </w:p>
    <w:p w14:paraId="667E8F3A" w14:textId="77777777" w:rsidR="004C0A8C" w:rsidRDefault="004C0A8C" w:rsidP="004C0A8C">
      <w:pPr>
        <w:jc w:val="both"/>
        <w:rPr>
          <w:rFonts w:ascii="Calibri" w:hAnsi="Calibri" w:cs="Calibri"/>
          <w:b/>
          <w:bCs/>
          <w:sz w:val="22"/>
          <w:szCs w:val="22"/>
        </w:rPr>
      </w:pPr>
    </w:p>
    <w:p w14:paraId="67565B11" w14:textId="0F8BB3F0" w:rsidR="009C7CA1" w:rsidRDefault="004C0A8C" w:rsidP="004C0A8C">
      <w:pPr>
        <w:jc w:val="both"/>
        <w:rPr>
          <w:rFonts w:ascii="Calibri" w:hAnsi="Calibri" w:cs="Calibri"/>
          <w:bCs/>
          <w:sz w:val="22"/>
          <w:szCs w:val="22"/>
        </w:rPr>
      </w:pPr>
      <w:r>
        <w:rPr>
          <w:rFonts w:ascii="Calibri" w:hAnsi="Calibri" w:cs="Calibri"/>
          <w:b/>
          <w:bCs/>
          <w:sz w:val="22"/>
          <w:szCs w:val="22"/>
        </w:rPr>
        <w:t xml:space="preserve">Request: </w:t>
      </w:r>
      <w:r>
        <w:rPr>
          <w:rFonts w:ascii="Calibri" w:hAnsi="Calibri" w:cs="Calibri"/>
          <w:bCs/>
          <w:sz w:val="22"/>
          <w:szCs w:val="22"/>
        </w:rPr>
        <w:t xml:space="preserve">Applicants are seeking a reduced front yard setback from ROW for placement of house. </w:t>
      </w:r>
    </w:p>
    <w:p w14:paraId="0294E2D1" w14:textId="77777777" w:rsidR="009C7CA1" w:rsidRDefault="009C7CA1" w:rsidP="004C0A8C">
      <w:pPr>
        <w:jc w:val="both"/>
        <w:rPr>
          <w:rFonts w:ascii="Calibri" w:hAnsi="Calibri" w:cs="Calibri"/>
          <w:bCs/>
          <w:sz w:val="22"/>
          <w:szCs w:val="22"/>
        </w:rPr>
      </w:pPr>
    </w:p>
    <w:p w14:paraId="7E16B610" w14:textId="4E1E0773" w:rsidR="009C7CA1" w:rsidRDefault="009C7CA1" w:rsidP="004C0A8C">
      <w:pPr>
        <w:jc w:val="both"/>
        <w:rPr>
          <w:rFonts w:ascii="Calibri" w:hAnsi="Calibri" w:cs="Calibri"/>
          <w:bCs/>
          <w:sz w:val="22"/>
          <w:szCs w:val="22"/>
        </w:rPr>
      </w:pPr>
      <w:r>
        <w:rPr>
          <w:rFonts w:ascii="Calibri" w:hAnsi="Calibri" w:cs="Calibri"/>
          <w:bCs/>
          <w:sz w:val="22"/>
          <w:szCs w:val="22"/>
        </w:rPr>
        <w:t xml:space="preserve">Location: </w:t>
      </w:r>
    </w:p>
    <w:p w14:paraId="1EB0F407" w14:textId="7D82C8BD" w:rsidR="00C42BE3" w:rsidRDefault="00C42BE3" w:rsidP="004C0A8C">
      <w:pPr>
        <w:jc w:val="both"/>
        <w:rPr>
          <w:rFonts w:ascii="Calibri" w:hAnsi="Calibri" w:cs="Calibri"/>
          <w:bCs/>
          <w:sz w:val="22"/>
          <w:szCs w:val="22"/>
        </w:rPr>
      </w:pPr>
      <w:bookmarkStart w:id="0" w:name="_GoBack"/>
      <w:r>
        <w:rPr>
          <w:noProof/>
        </w:rPr>
        <w:drawing>
          <wp:anchor distT="0" distB="0" distL="114300" distR="114300" simplePos="0" relativeHeight="251658240" behindDoc="0" locked="0" layoutInCell="1" allowOverlap="1" wp14:anchorId="0319F625" wp14:editId="70001F82">
            <wp:simplePos x="0" y="0"/>
            <wp:positionH relativeFrom="column">
              <wp:posOffset>588389</wp:posOffset>
            </wp:positionH>
            <wp:positionV relativeFrom="paragraph">
              <wp:posOffset>12011</wp:posOffset>
            </wp:positionV>
            <wp:extent cx="5121183" cy="2725826"/>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21183" cy="2725826"/>
                    </a:xfrm>
                    <a:prstGeom prst="rect">
                      <a:avLst/>
                    </a:prstGeom>
                  </pic:spPr>
                </pic:pic>
              </a:graphicData>
            </a:graphic>
            <wp14:sizeRelH relativeFrom="page">
              <wp14:pctWidth>0</wp14:pctWidth>
            </wp14:sizeRelH>
            <wp14:sizeRelV relativeFrom="page">
              <wp14:pctHeight>0</wp14:pctHeight>
            </wp14:sizeRelV>
          </wp:anchor>
        </w:drawing>
      </w:r>
      <w:bookmarkEnd w:id="0"/>
    </w:p>
    <w:p w14:paraId="4915E717" w14:textId="5EB8C54B" w:rsidR="009C7CA1" w:rsidRDefault="009C7CA1" w:rsidP="004C0A8C">
      <w:pPr>
        <w:jc w:val="both"/>
        <w:rPr>
          <w:rFonts w:ascii="Calibri" w:hAnsi="Calibri" w:cs="Calibri"/>
          <w:bCs/>
          <w:sz w:val="22"/>
          <w:szCs w:val="22"/>
        </w:rPr>
      </w:pPr>
    </w:p>
    <w:p w14:paraId="3B55DEF9" w14:textId="6857D517" w:rsidR="00C42BE3" w:rsidRDefault="00C42BE3" w:rsidP="004C0A8C">
      <w:pPr>
        <w:jc w:val="both"/>
        <w:rPr>
          <w:rFonts w:ascii="Calibri" w:hAnsi="Calibri" w:cs="Calibri"/>
          <w:bCs/>
          <w:sz w:val="22"/>
          <w:szCs w:val="22"/>
        </w:rPr>
      </w:pPr>
    </w:p>
    <w:p w14:paraId="0C96BD02" w14:textId="0DDDAD8D" w:rsidR="00C42BE3" w:rsidRDefault="00C42BE3" w:rsidP="004C0A8C">
      <w:pPr>
        <w:jc w:val="both"/>
        <w:rPr>
          <w:rFonts w:ascii="Calibri" w:hAnsi="Calibri" w:cs="Calibri"/>
          <w:bCs/>
          <w:sz w:val="22"/>
          <w:szCs w:val="22"/>
        </w:rPr>
      </w:pPr>
    </w:p>
    <w:p w14:paraId="0C57BA11" w14:textId="1C89C85D" w:rsidR="00C42BE3" w:rsidRDefault="00C42BE3" w:rsidP="004C0A8C">
      <w:pPr>
        <w:jc w:val="both"/>
        <w:rPr>
          <w:rFonts w:ascii="Calibri" w:hAnsi="Calibri" w:cs="Calibri"/>
          <w:bCs/>
          <w:sz w:val="22"/>
          <w:szCs w:val="22"/>
        </w:rPr>
      </w:pPr>
    </w:p>
    <w:p w14:paraId="6CD85560" w14:textId="4250298E" w:rsidR="00C42BE3" w:rsidRDefault="00C42BE3" w:rsidP="004C0A8C">
      <w:pPr>
        <w:jc w:val="both"/>
        <w:rPr>
          <w:rFonts w:ascii="Calibri" w:hAnsi="Calibri" w:cs="Calibri"/>
          <w:bCs/>
          <w:sz w:val="22"/>
          <w:szCs w:val="22"/>
        </w:rPr>
      </w:pPr>
    </w:p>
    <w:p w14:paraId="1856F2CC" w14:textId="5AAD3727" w:rsidR="00C42BE3" w:rsidRDefault="00C42BE3" w:rsidP="004C0A8C">
      <w:pPr>
        <w:jc w:val="both"/>
        <w:rPr>
          <w:rFonts w:ascii="Calibri" w:hAnsi="Calibri" w:cs="Calibri"/>
          <w:bCs/>
          <w:sz w:val="22"/>
          <w:szCs w:val="22"/>
        </w:rPr>
      </w:pPr>
    </w:p>
    <w:p w14:paraId="4229B21A" w14:textId="54A26E9A" w:rsidR="00C42BE3" w:rsidRDefault="00C42BE3" w:rsidP="004C0A8C">
      <w:pPr>
        <w:jc w:val="both"/>
        <w:rPr>
          <w:rFonts w:ascii="Calibri" w:hAnsi="Calibri" w:cs="Calibri"/>
          <w:bCs/>
          <w:sz w:val="22"/>
          <w:szCs w:val="22"/>
        </w:rPr>
      </w:pPr>
    </w:p>
    <w:p w14:paraId="7679FE02" w14:textId="41127A6D" w:rsidR="00C42BE3" w:rsidRDefault="00C42BE3" w:rsidP="004C0A8C">
      <w:pPr>
        <w:jc w:val="both"/>
        <w:rPr>
          <w:rFonts w:ascii="Calibri" w:hAnsi="Calibri" w:cs="Calibri"/>
          <w:bCs/>
          <w:sz w:val="22"/>
          <w:szCs w:val="22"/>
        </w:rPr>
      </w:pPr>
    </w:p>
    <w:p w14:paraId="7CEF906B" w14:textId="0D845D7F" w:rsidR="00C42BE3" w:rsidRDefault="00C42BE3" w:rsidP="004C0A8C">
      <w:pPr>
        <w:jc w:val="both"/>
        <w:rPr>
          <w:rFonts w:ascii="Calibri" w:hAnsi="Calibri" w:cs="Calibri"/>
          <w:bCs/>
          <w:sz w:val="22"/>
          <w:szCs w:val="22"/>
        </w:rPr>
      </w:pPr>
    </w:p>
    <w:p w14:paraId="2A039818" w14:textId="66EEAB15" w:rsidR="00C42BE3" w:rsidRDefault="00C42BE3" w:rsidP="004C0A8C">
      <w:pPr>
        <w:jc w:val="both"/>
        <w:rPr>
          <w:rFonts w:ascii="Calibri" w:hAnsi="Calibri" w:cs="Calibri"/>
          <w:bCs/>
          <w:sz w:val="22"/>
          <w:szCs w:val="22"/>
        </w:rPr>
      </w:pPr>
    </w:p>
    <w:p w14:paraId="6D2620B7" w14:textId="6AC1EF62" w:rsidR="00C42BE3" w:rsidRDefault="00C42BE3" w:rsidP="004C0A8C">
      <w:pPr>
        <w:jc w:val="both"/>
        <w:rPr>
          <w:rFonts w:ascii="Calibri" w:hAnsi="Calibri" w:cs="Calibri"/>
          <w:bCs/>
          <w:sz w:val="22"/>
          <w:szCs w:val="22"/>
        </w:rPr>
      </w:pPr>
    </w:p>
    <w:p w14:paraId="2D0979D0" w14:textId="74C4E381" w:rsidR="00C42BE3" w:rsidRDefault="00C42BE3" w:rsidP="004C0A8C">
      <w:pPr>
        <w:jc w:val="both"/>
        <w:rPr>
          <w:rFonts w:ascii="Calibri" w:hAnsi="Calibri" w:cs="Calibri"/>
          <w:bCs/>
          <w:sz w:val="22"/>
          <w:szCs w:val="22"/>
        </w:rPr>
      </w:pPr>
    </w:p>
    <w:p w14:paraId="4058C7CC" w14:textId="12566C07" w:rsidR="00C42BE3" w:rsidRDefault="00C42BE3" w:rsidP="004C0A8C">
      <w:pPr>
        <w:jc w:val="both"/>
        <w:rPr>
          <w:rFonts w:ascii="Calibri" w:hAnsi="Calibri" w:cs="Calibri"/>
          <w:bCs/>
          <w:sz w:val="22"/>
          <w:szCs w:val="22"/>
        </w:rPr>
      </w:pPr>
    </w:p>
    <w:p w14:paraId="187B05B0" w14:textId="4295ECCE" w:rsidR="00C42BE3" w:rsidRDefault="00C42BE3" w:rsidP="004C0A8C">
      <w:pPr>
        <w:jc w:val="both"/>
        <w:rPr>
          <w:rFonts w:ascii="Calibri" w:hAnsi="Calibri" w:cs="Calibri"/>
          <w:bCs/>
          <w:sz w:val="22"/>
          <w:szCs w:val="22"/>
        </w:rPr>
      </w:pPr>
    </w:p>
    <w:p w14:paraId="0CAA79B3" w14:textId="77777777" w:rsidR="00C42BE3" w:rsidRDefault="00C42BE3" w:rsidP="004C0A8C">
      <w:pPr>
        <w:jc w:val="both"/>
        <w:rPr>
          <w:rFonts w:ascii="Calibri" w:hAnsi="Calibri" w:cs="Calibri"/>
          <w:bCs/>
          <w:sz w:val="22"/>
          <w:szCs w:val="22"/>
        </w:rPr>
      </w:pPr>
    </w:p>
    <w:p w14:paraId="6F2912FD" w14:textId="400671D5" w:rsidR="009C7CA1" w:rsidRDefault="009C7CA1" w:rsidP="004C0A8C">
      <w:pPr>
        <w:jc w:val="both"/>
        <w:rPr>
          <w:rFonts w:ascii="Calibri" w:hAnsi="Calibri" w:cs="Calibri"/>
          <w:bCs/>
          <w:sz w:val="22"/>
          <w:szCs w:val="22"/>
        </w:rPr>
      </w:pPr>
      <w:r>
        <w:rPr>
          <w:rFonts w:ascii="Calibri" w:hAnsi="Calibri" w:cs="Calibri"/>
          <w:bCs/>
          <w:sz w:val="22"/>
          <w:szCs w:val="22"/>
        </w:rPr>
        <w:t xml:space="preserve">Issues: </w:t>
      </w:r>
    </w:p>
    <w:p w14:paraId="3121116A" w14:textId="77777777" w:rsidR="009C7CA1" w:rsidRDefault="009C7CA1" w:rsidP="009C7CA1">
      <w:pPr>
        <w:pStyle w:val="ListParagraph"/>
        <w:numPr>
          <w:ilvl w:val="0"/>
          <w:numId w:val="6"/>
        </w:numPr>
        <w:jc w:val="both"/>
        <w:rPr>
          <w:rFonts w:ascii="Calibri" w:hAnsi="Calibri" w:cs="Calibri"/>
          <w:bCs/>
          <w:sz w:val="22"/>
          <w:szCs w:val="22"/>
        </w:rPr>
      </w:pPr>
      <w:r>
        <w:rPr>
          <w:rFonts w:ascii="Calibri" w:hAnsi="Calibri" w:cs="Calibri"/>
          <w:bCs/>
          <w:sz w:val="22"/>
          <w:szCs w:val="22"/>
        </w:rPr>
        <w:t xml:space="preserve">Applicants received a building permit on July 15 to place a house on the property. </w:t>
      </w:r>
    </w:p>
    <w:p w14:paraId="63F7BE6C" w14:textId="77777777" w:rsidR="009C7CA1" w:rsidRDefault="009C7CA1" w:rsidP="009C7CA1">
      <w:pPr>
        <w:pStyle w:val="ListParagraph"/>
        <w:numPr>
          <w:ilvl w:val="1"/>
          <w:numId w:val="6"/>
        </w:numPr>
        <w:jc w:val="both"/>
        <w:rPr>
          <w:rFonts w:ascii="Calibri" w:hAnsi="Calibri" w:cs="Calibri"/>
          <w:bCs/>
          <w:sz w:val="22"/>
          <w:szCs w:val="22"/>
        </w:rPr>
      </w:pPr>
      <w:r>
        <w:rPr>
          <w:rFonts w:ascii="Calibri" w:hAnsi="Calibri" w:cs="Calibri"/>
          <w:bCs/>
          <w:sz w:val="22"/>
          <w:szCs w:val="22"/>
        </w:rPr>
        <w:t xml:space="preserve">Based upon Staff’s knowledge of the zoning ordinance and the proposed site location, it met all necessary setbacks and the density rules for the Agricultural District. </w:t>
      </w:r>
    </w:p>
    <w:p w14:paraId="36C578CD" w14:textId="77777777" w:rsidR="00771340" w:rsidRDefault="009C7CA1" w:rsidP="009C7CA1">
      <w:pPr>
        <w:pStyle w:val="ListParagraph"/>
        <w:numPr>
          <w:ilvl w:val="1"/>
          <w:numId w:val="6"/>
        </w:numPr>
        <w:jc w:val="both"/>
        <w:rPr>
          <w:rFonts w:ascii="Calibri" w:hAnsi="Calibri" w:cs="Calibri"/>
          <w:bCs/>
          <w:sz w:val="22"/>
          <w:szCs w:val="22"/>
        </w:rPr>
      </w:pPr>
      <w:r>
        <w:rPr>
          <w:rFonts w:ascii="Calibri" w:hAnsi="Calibri" w:cs="Calibri"/>
          <w:bCs/>
          <w:sz w:val="22"/>
          <w:szCs w:val="22"/>
        </w:rPr>
        <w:t xml:space="preserve">Applicant in August came back to Staff and sought to modify the building permit to account for a new structure to be used as the home. Upon further review it was determined the unused ROW to the south (Section line) would be developed and </w:t>
      </w:r>
      <w:r w:rsidR="00771340">
        <w:rPr>
          <w:rFonts w:ascii="Calibri" w:hAnsi="Calibri" w:cs="Calibri"/>
          <w:bCs/>
          <w:sz w:val="22"/>
          <w:szCs w:val="22"/>
        </w:rPr>
        <w:t xml:space="preserve">used as access for the applicant. </w:t>
      </w:r>
    </w:p>
    <w:p w14:paraId="577111A8" w14:textId="39E6FE7D" w:rsidR="00771340" w:rsidRDefault="00771340" w:rsidP="00771340">
      <w:pPr>
        <w:pStyle w:val="ListParagraph"/>
        <w:numPr>
          <w:ilvl w:val="2"/>
          <w:numId w:val="6"/>
        </w:numPr>
        <w:jc w:val="both"/>
        <w:rPr>
          <w:rFonts w:ascii="Calibri" w:hAnsi="Calibri" w:cs="Calibri"/>
          <w:bCs/>
          <w:sz w:val="22"/>
          <w:szCs w:val="22"/>
        </w:rPr>
      </w:pPr>
      <w:r>
        <w:rPr>
          <w:rFonts w:ascii="Calibri" w:hAnsi="Calibri" w:cs="Calibri"/>
          <w:bCs/>
          <w:sz w:val="22"/>
          <w:szCs w:val="22"/>
        </w:rPr>
        <w:t xml:space="preserve">This turned the area south of the house from a side yard to a front yard in Staff’s perspective at the time. </w:t>
      </w:r>
      <w:r w:rsidR="00917FB6">
        <w:rPr>
          <w:rFonts w:ascii="Calibri" w:hAnsi="Calibri" w:cs="Calibri"/>
          <w:bCs/>
          <w:sz w:val="22"/>
          <w:szCs w:val="22"/>
        </w:rPr>
        <w:t xml:space="preserve">This was an incorrect assessment on Staff’s part and should have been noticed first before the building permit was issued on July 15. </w:t>
      </w:r>
    </w:p>
    <w:p w14:paraId="6957FBBE" w14:textId="6DBDD627" w:rsidR="00771340" w:rsidRDefault="00771340" w:rsidP="00771340">
      <w:pPr>
        <w:pStyle w:val="ListParagraph"/>
        <w:numPr>
          <w:ilvl w:val="2"/>
          <w:numId w:val="6"/>
        </w:numPr>
        <w:jc w:val="both"/>
        <w:rPr>
          <w:rFonts w:ascii="Calibri" w:hAnsi="Calibri" w:cs="Calibri"/>
          <w:bCs/>
          <w:sz w:val="22"/>
          <w:szCs w:val="22"/>
        </w:rPr>
      </w:pPr>
      <w:r>
        <w:rPr>
          <w:rFonts w:ascii="Calibri" w:hAnsi="Calibri" w:cs="Calibri"/>
          <w:bCs/>
          <w:sz w:val="22"/>
          <w:szCs w:val="22"/>
        </w:rPr>
        <w:t>With more information, staff was correctly told all section lines have ROW unless specifically vacated. Thus</w:t>
      </w:r>
      <w:r w:rsidR="00917FB6">
        <w:rPr>
          <w:rFonts w:ascii="Calibri" w:hAnsi="Calibri" w:cs="Calibri"/>
          <w:bCs/>
          <w:sz w:val="22"/>
          <w:szCs w:val="22"/>
        </w:rPr>
        <w:t>,</w:t>
      </w:r>
      <w:r>
        <w:rPr>
          <w:rFonts w:ascii="Calibri" w:hAnsi="Calibri" w:cs="Calibri"/>
          <w:bCs/>
          <w:sz w:val="22"/>
          <w:szCs w:val="22"/>
        </w:rPr>
        <w:t xml:space="preserve"> from the initial building permit the area south of the </w:t>
      </w:r>
      <w:r>
        <w:rPr>
          <w:rFonts w:ascii="Calibri" w:hAnsi="Calibri" w:cs="Calibri"/>
          <w:bCs/>
          <w:sz w:val="22"/>
          <w:szCs w:val="22"/>
        </w:rPr>
        <w:lastRenderedPageBreak/>
        <w:t xml:space="preserve">proposed location for the house should have been determined to be a front yard and they would need to be the minimum 100’ setback from the edge of the ROW. </w:t>
      </w:r>
    </w:p>
    <w:p w14:paraId="0C2BE801" w14:textId="275B3C6F" w:rsidR="00771340" w:rsidRDefault="00771340" w:rsidP="00771340">
      <w:pPr>
        <w:pStyle w:val="ListParagraph"/>
        <w:numPr>
          <w:ilvl w:val="1"/>
          <w:numId w:val="6"/>
        </w:numPr>
        <w:jc w:val="both"/>
        <w:rPr>
          <w:rFonts w:ascii="Calibri" w:hAnsi="Calibri" w:cs="Calibri"/>
          <w:bCs/>
          <w:sz w:val="22"/>
          <w:szCs w:val="22"/>
        </w:rPr>
      </w:pPr>
      <w:r>
        <w:rPr>
          <w:rFonts w:ascii="Calibri" w:hAnsi="Calibri" w:cs="Calibri"/>
          <w:bCs/>
          <w:sz w:val="22"/>
          <w:szCs w:val="22"/>
        </w:rPr>
        <w:t xml:space="preserve">The determination of the need to meet the front yard setback was made after the applicant had begun to exercise the building permit and the foundation for the house had been poured. </w:t>
      </w:r>
    </w:p>
    <w:p w14:paraId="363A9306" w14:textId="60D8EBD8" w:rsidR="00771340" w:rsidRDefault="00771340" w:rsidP="00771340">
      <w:pPr>
        <w:pStyle w:val="ListParagraph"/>
        <w:numPr>
          <w:ilvl w:val="0"/>
          <w:numId w:val="6"/>
        </w:numPr>
        <w:jc w:val="both"/>
        <w:rPr>
          <w:rFonts w:ascii="Calibri" w:hAnsi="Calibri" w:cs="Calibri"/>
          <w:bCs/>
          <w:sz w:val="22"/>
          <w:szCs w:val="22"/>
        </w:rPr>
      </w:pPr>
      <w:r>
        <w:rPr>
          <w:rFonts w:ascii="Calibri" w:hAnsi="Calibri" w:cs="Calibri"/>
          <w:bCs/>
          <w:sz w:val="22"/>
          <w:szCs w:val="22"/>
        </w:rPr>
        <w:t xml:space="preserve">Based upon review of the variance, the placement of the house in its current location closer to the ROW is valid for the property owner to utilize the existing shelterbelt that lines the north property line for coverage purposes. </w:t>
      </w:r>
    </w:p>
    <w:p w14:paraId="5B711A7E" w14:textId="77777777" w:rsidR="00771340" w:rsidRDefault="00771340" w:rsidP="00771340">
      <w:pPr>
        <w:jc w:val="both"/>
        <w:rPr>
          <w:rFonts w:ascii="Calibri" w:hAnsi="Calibri" w:cs="Calibri"/>
          <w:bCs/>
          <w:sz w:val="22"/>
          <w:szCs w:val="22"/>
        </w:rPr>
      </w:pPr>
    </w:p>
    <w:p w14:paraId="1D12352F" w14:textId="77777777" w:rsidR="00771340" w:rsidRDefault="00771340" w:rsidP="00771340">
      <w:pPr>
        <w:autoSpaceDE w:val="0"/>
        <w:autoSpaceDN w:val="0"/>
        <w:adjustRightInd w:val="0"/>
        <w:ind w:left="740" w:hanging="650"/>
        <w:rPr>
          <w:rFonts w:asciiTheme="minorHAnsi" w:eastAsiaTheme="minorHAnsi" w:hAnsiTheme="minorHAnsi" w:cstheme="minorHAnsi"/>
          <w:sz w:val="22"/>
          <w:szCs w:val="22"/>
        </w:rPr>
      </w:pPr>
      <w:r w:rsidRPr="00ED07ED">
        <w:rPr>
          <w:rFonts w:asciiTheme="minorHAnsi" w:eastAsiaTheme="minorHAnsi" w:hAnsiTheme="minorHAnsi" w:cstheme="minorHAnsi"/>
          <w:b/>
          <w:sz w:val="22"/>
          <w:szCs w:val="22"/>
        </w:rPr>
        <w:t>Staff recommendation</w:t>
      </w:r>
      <w:r w:rsidRPr="00ED07ED">
        <w:rPr>
          <w:rFonts w:asciiTheme="minorHAnsi" w:eastAsiaTheme="minorHAnsi" w:hAnsiTheme="minorHAnsi" w:cstheme="minorHAnsi"/>
          <w:sz w:val="22"/>
          <w:szCs w:val="22"/>
        </w:rPr>
        <w:t xml:space="preserve"> – </w:t>
      </w:r>
    </w:p>
    <w:p w14:paraId="5E8F04A5" w14:textId="5D10444A" w:rsidR="00771340" w:rsidRPr="00CE4A6B" w:rsidRDefault="00771340" w:rsidP="00771340">
      <w:pPr>
        <w:pStyle w:val="ListParagraph"/>
        <w:numPr>
          <w:ilvl w:val="0"/>
          <w:numId w:val="8"/>
        </w:numPr>
        <w:autoSpaceDE w:val="0"/>
        <w:autoSpaceDN w:val="0"/>
        <w:adjustRightInd w:val="0"/>
        <w:rPr>
          <w:rFonts w:asciiTheme="minorHAnsi" w:eastAsiaTheme="minorHAnsi" w:hAnsiTheme="minorHAnsi" w:cstheme="minorHAnsi"/>
          <w:sz w:val="22"/>
          <w:szCs w:val="22"/>
        </w:rPr>
      </w:pPr>
      <w:r w:rsidRPr="00CE4A6B">
        <w:rPr>
          <w:rFonts w:asciiTheme="minorHAnsi" w:eastAsiaTheme="minorHAnsi" w:hAnsiTheme="minorHAnsi" w:cstheme="minorHAnsi"/>
          <w:sz w:val="22"/>
          <w:szCs w:val="22"/>
        </w:rPr>
        <w:t xml:space="preserve">If approved, the Board may grant based upon: </w:t>
      </w:r>
    </w:p>
    <w:p w14:paraId="2FB20D1A" w14:textId="20E4D198" w:rsidR="00771340" w:rsidRDefault="00771340" w:rsidP="00771340">
      <w:pPr>
        <w:pStyle w:val="ListParagraph"/>
        <w:numPr>
          <w:ilvl w:val="2"/>
          <w:numId w:val="7"/>
        </w:numPr>
        <w:autoSpaceDE w:val="0"/>
        <w:autoSpaceDN w:val="0"/>
        <w:adjustRightInd w:val="0"/>
        <w:contextualSpacing w:val="0"/>
        <w:rPr>
          <w:rFonts w:asciiTheme="minorHAnsi" w:eastAsiaTheme="minorHAnsi" w:hAnsiTheme="minorHAnsi" w:cstheme="minorHAnsi"/>
          <w:sz w:val="22"/>
          <w:szCs w:val="22"/>
        </w:rPr>
      </w:pPr>
      <w:r w:rsidRPr="00ED07ED">
        <w:rPr>
          <w:rFonts w:asciiTheme="minorHAnsi" w:eastAsiaTheme="minorHAnsi" w:hAnsiTheme="minorHAnsi" w:cstheme="minorHAnsi"/>
          <w:sz w:val="22"/>
          <w:szCs w:val="22"/>
        </w:rPr>
        <w:t xml:space="preserve">The Board finds that the proposed construction does not further encroach upon </w:t>
      </w:r>
      <w:r>
        <w:rPr>
          <w:rFonts w:asciiTheme="minorHAnsi" w:eastAsiaTheme="minorHAnsi" w:hAnsiTheme="minorHAnsi" w:cstheme="minorHAnsi"/>
          <w:sz w:val="22"/>
          <w:szCs w:val="22"/>
        </w:rPr>
        <w:t xml:space="preserve">any other required setback. </w:t>
      </w:r>
    </w:p>
    <w:p w14:paraId="5CAD6C25" w14:textId="1BDE875B" w:rsidR="00771340" w:rsidRDefault="00771340" w:rsidP="00771340">
      <w:pPr>
        <w:pStyle w:val="ListParagraph"/>
        <w:numPr>
          <w:ilvl w:val="2"/>
          <w:numId w:val="7"/>
        </w:numPr>
        <w:autoSpaceDE w:val="0"/>
        <w:autoSpaceDN w:val="0"/>
        <w:adjustRightInd w:val="0"/>
        <w:contextualSpacing w:val="0"/>
        <w:rPr>
          <w:rFonts w:asciiTheme="minorHAnsi" w:eastAsiaTheme="minorHAnsi" w:hAnsiTheme="minorHAnsi" w:cstheme="minorHAnsi"/>
          <w:sz w:val="22"/>
          <w:szCs w:val="22"/>
        </w:rPr>
      </w:pPr>
      <w:r w:rsidRPr="00CE4A6B">
        <w:rPr>
          <w:rFonts w:asciiTheme="minorHAnsi" w:eastAsiaTheme="minorHAnsi" w:hAnsiTheme="minorHAnsi" w:cstheme="minorHAnsi"/>
          <w:sz w:val="22"/>
          <w:szCs w:val="22"/>
        </w:rPr>
        <w:t>At the time of this report, staff has received no complaints from adjoining landowners.</w:t>
      </w:r>
    </w:p>
    <w:p w14:paraId="041AAF25" w14:textId="2534101B" w:rsidR="00771340" w:rsidRDefault="00771340" w:rsidP="00771340">
      <w:pPr>
        <w:pStyle w:val="ListParagraph"/>
        <w:numPr>
          <w:ilvl w:val="2"/>
          <w:numId w:val="7"/>
        </w:numPr>
        <w:autoSpaceDE w:val="0"/>
        <w:autoSpaceDN w:val="0"/>
        <w:adjustRightInd w:val="0"/>
        <w:contextualSpacing w:val="0"/>
        <w:rPr>
          <w:rFonts w:asciiTheme="minorHAnsi" w:eastAsiaTheme="minorHAnsi" w:hAnsiTheme="minorHAnsi" w:cstheme="minorHAnsi"/>
          <w:sz w:val="22"/>
          <w:szCs w:val="22"/>
        </w:rPr>
      </w:pPr>
      <w:r w:rsidRPr="00CE4A6B">
        <w:rPr>
          <w:rFonts w:asciiTheme="minorHAnsi" w:eastAsiaTheme="minorHAnsi" w:hAnsiTheme="minorHAnsi" w:cstheme="minorHAnsi"/>
          <w:sz w:val="22"/>
          <w:szCs w:val="22"/>
        </w:rPr>
        <w:t>Standard findings of fact being met:</w:t>
      </w:r>
    </w:p>
    <w:p w14:paraId="6AD6B561" w14:textId="161C0CA8" w:rsidR="00771340" w:rsidRPr="00771340" w:rsidRDefault="00771340" w:rsidP="00771340">
      <w:pPr>
        <w:pStyle w:val="ListParagraph"/>
        <w:numPr>
          <w:ilvl w:val="3"/>
          <w:numId w:val="7"/>
        </w:numPr>
        <w:tabs>
          <w:tab w:val="clear" w:pos="4320"/>
        </w:tabs>
        <w:autoSpaceDE w:val="0"/>
        <w:autoSpaceDN w:val="0"/>
        <w:adjustRightInd w:val="0"/>
        <w:ind w:left="2250" w:hanging="180"/>
        <w:contextualSpacing w:val="0"/>
        <w:rPr>
          <w:rFonts w:asciiTheme="minorHAnsi" w:eastAsiaTheme="minorHAnsi" w:hAnsiTheme="minorHAnsi" w:cstheme="minorHAnsi"/>
          <w:sz w:val="22"/>
          <w:szCs w:val="22"/>
        </w:rPr>
      </w:pPr>
      <w:r w:rsidRPr="00CE4A6B">
        <w:rPr>
          <w:rFonts w:asciiTheme="minorHAnsi" w:hAnsiTheme="minorHAnsi" w:cstheme="minorHAnsi"/>
          <w:sz w:val="22"/>
          <w:szCs w:val="22"/>
        </w:rPr>
        <w:t xml:space="preserve"> That special conditions and circumstances exist which are peculiar to the land, structure or building involved, and which are not applicable to other land, structures, or buildings in the same district.</w:t>
      </w:r>
    </w:p>
    <w:p w14:paraId="69309784" w14:textId="39BAB8D0" w:rsidR="00771340" w:rsidRPr="00771340" w:rsidRDefault="00771340" w:rsidP="00771340">
      <w:pPr>
        <w:autoSpaceDE w:val="0"/>
        <w:autoSpaceDN w:val="0"/>
        <w:adjustRightInd w:val="0"/>
        <w:rPr>
          <w:rFonts w:asciiTheme="minorHAnsi" w:eastAsiaTheme="minorHAnsi" w:hAnsiTheme="minorHAnsi" w:cstheme="minorHAnsi"/>
          <w:sz w:val="22"/>
          <w:szCs w:val="22"/>
        </w:rPr>
      </w:pPr>
      <w:r w:rsidRPr="00771340">
        <w:rPr>
          <w:rFonts w:asciiTheme="minorHAnsi" w:eastAsiaTheme="minorHAnsi" w:hAnsiTheme="minorHAnsi" w:cstheme="minorHAnsi"/>
          <w:b/>
          <w:sz w:val="22"/>
          <w:szCs w:val="22"/>
        </w:rPr>
        <w:t>Board Action:</w:t>
      </w:r>
      <w:r w:rsidRPr="00771340">
        <w:rPr>
          <w:rFonts w:asciiTheme="minorHAnsi" w:eastAsiaTheme="minorHAnsi" w:hAnsiTheme="minorHAnsi" w:cstheme="minorHAnsi"/>
          <w:sz w:val="22"/>
          <w:szCs w:val="22"/>
        </w:rPr>
        <w:t xml:space="preserve"> Minimum Front Yard Setback: The Board may: 1) Postpone the decision 2) Deny the Request 3) Approve the request with or without conditions.</w:t>
      </w:r>
    </w:p>
    <w:p w14:paraId="2049A027" w14:textId="6A5BB664" w:rsidR="004C0A8C" w:rsidRPr="00771340" w:rsidRDefault="004C0A8C" w:rsidP="00771340">
      <w:pPr>
        <w:jc w:val="both"/>
        <w:rPr>
          <w:rFonts w:ascii="Calibri" w:hAnsi="Calibri" w:cs="Calibri"/>
          <w:bCs/>
          <w:sz w:val="22"/>
          <w:szCs w:val="22"/>
        </w:rPr>
      </w:pPr>
      <w:r w:rsidRPr="00771340">
        <w:rPr>
          <w:rFonts w:ascii="Calibri" w:hAnsi="Calibri" w:cs="Calibri"/>
          <w:bCs/>
          <w:sz w:val="22"/>
          <w:szCs w:val="22"/>
        </w:rPr>
        <w:t xml:space="preserve"> </w:t>
      </w:r>
    </w:p>
    <w:p w14:paraId="4F8DDAA0" w14:textId="77777777" w:rsidR="004C0A8C" w:rsidRDefault="004C0A8C" w:rsidP="004C0A8C">
      <w:pPr>
        <w:rPr>
          <w:rFonts w:asciiTheme="minorHAnsi" w:hAnsiTheme="minorHAnsi" w:cstheme="minorHAnsi"/>
          <w:b/>
        </w:rPr>
      </w:pPr>
    </w:p>
    <w:p w14:paraId="72A2155C" w14:textId="3A1C46DE" w:rsidR="005F6142" w:rsidRPr="00847F71" w:rsidRDefault="005F6142" w:rsidP="005F6142">
      <w:pPr>
        <w:jc w:val="both"/>
        <w:rPr>
          <w:rFonts w:ascii="Calibri" w:eastAsia="Calibri" w:hAnsi="Calibri" w:cs="Calibri"/>
          <w:b/>
          <w:bCs/>
          <w:sz w:val="22"/>
          <w:szCs w:val="22"/>
          <w:u w:val="single"/>
        </w:rPr>
      </w:pPr>
      <w:r w:rsidRPr="61E38795">
        <w:rPr>
          <w:rFonts w:ascii="Calibri" w:eastAsia="Calibri" w:hAnsi="Calibri" w:cs="Calibri"/>
          <w:b/>
          <w:bCs/>
          <w:sz w:val="22"/>
          <w:szCs w:val="22"/>
          <w:u w:val="single"/>
        </w:rPr>
        <w:t>ITEM #</w:t>
      </w:r>
      <w:r>
        <w:rPr>
          <w:rFonts w:ascii="Calibri" w:eastAsia="Calibri" w:hAnsi="Calibri" w:cs="Calibri"/>
          <w:b/>
          <w:bCs/>
          <w:sz w:val="22"/>
          <w:szCs w:val="22"/>
          <w:u w:val="single"/>
        </w:rPr>
        <w:t>2</w:t>
      </w:r>
      <w:r w:rsidRPr="61E38795">
        <w:rPr>
          <w:rFonts w:ascii="Calibri" w:eastAsia="Calibri" w:hAnsi="Calibri" w:cs="Calibri"/>
          <w:b/>
          <w:bCs/>
          <w:sz w:val="22"/>
          <w:szCs w:val="22"/>
          <w:u w:val="single"/>
        </w:rPr>
        <w:t xml:space="preserve"> Conditional Use</w:t>
      </w:r>
    </w:p>
    <w:p w14:paraId="4F1A6634" w14:textId="77777777" w:rsidR="005F6142" w:rsidRPr="00847F71" w:rsidRDefault="005F6142" w:rsidP="005F6142">
      <w:pPr>
        <w:jc w:val="both"/>
        <w:rPr>
          <w:rFonts w:ascii="Calibri" w:hAnsi="Calibri" w:cs="Calibri"/>
          <w:sz w:val="22"/>
          <w:szCs w:val="22"/>
        </w:rPr>
      </w:pPr>
    </w:p>
    <w:p w14:paraId="42CFB56D" w14:textId="6E36B9CA" w:rsidR="005F6142" w:rsidRPr="007C4CC6" w:rsidRDefault="005F6142" w:rsidP="005F6142">
      <w:pPr>
        <w:jc w:val="both"/>
        <w:rPr>
          <w:rFonts w:ascii="Calibri" w:hAnsi="Calibri" w:cs="Calibri"/>
          <w:sz w:val="22"/>
          <w:szCs w:val="22"/>
        </w:rPr>
      </w:pPr>
      <w:r w:rsidRPr="00847F71">
        <w:rPr>
          <w:rFonts w:ascii="Calibri" w:hAnsi="Calibri" w:cs="Calibri"/>
          <w:b/>
          <w:bCs/>
          <w:sz w:val="22"/>
          <w:szCs w:val="22"/>
        </w:rPr>
        <w:t xml:space="preserve">Applicant/Owner:  </w:t>
      </w:r>
      <w:r>
        <w:rPr>
          <w:rFonts w:ascii="Calibri" w:hAnsi="Calibri" w:cs="Calibri"/>
          <w:sz w:val="22"/>
          <w:szCs w:val="22"/>
        </w:rPr>
        <w:t>Stuart &amp; Janelle Schubloom</w:t>
      </w:r>
    </w:p>
    <w:p w14:paraId="356FFCF3" w14:textId="0BDA8F56" w:rsidR="005F6142" w:rsidRPr="005F6142" w:rsidRDefault="005F6142" w:rsidP="005F6142">
      <w:pPr>
        <w:jc w:val="both"/>
        <w:rPr>
          <w:rFonts w:ascii="Arial" w:eastAsiaTheme="minorHAnsi" w:hAnsi="Arial" w:cs="Arial"/>
          <w:color w:val="000000"/>
          <w:sz w:val="32"/>
          <w:szCs w:val="32"/>
        </w:rPr>
      </w:pPr>
      <w:r w:rsidRPr="61E38795">
        <w:rPr>
          <w:rFonts w:ascii="Calibri" w:eastAsia="Calibri" w:hAnsi="Calibri" w:cs="Calibri"/>
          <w:b/>
          <w:bCs/>
          <w:sz w:val="22"/>
          <w:szCs w:val="22"/>
        </w:rPr>
        <w:t>Property Description</w:t>
      </w:r>
      <w:r w:rsidRPr="61E38795">
        <w:rPr>
          <w:rFonts w:ascii="Calibri" w:eastAsia="Calibri" w:hAnsi="Calibri" w:cs="Calibri"/>
          <w:sz w:val="22"/>
          <w:szCs w:val="22"/>
        </w:rPr>
        <w:t xml:space="preserve">: </w:t>
      </w:r>
      <w:r w:rsidRPr="00C42BE3">
        <w:rPr>
          <w:rFonts w:asciiTheme="minorHAnsi" w:hAnsiTheme="minorHAnsi" w:cstheme="minorHAnsi"/>
          <w:sz w:val="22"/>
          <w:szCs w:val="22"/>
        </w:rPr>
        <w:t>The South Half (N 1/2) of Tract A, Prairie Quay 2nd Addition in Government Lot 6 in the Northeast Quarter of Section 30, Township 113 N, Range 52 West of the 5th P.M., Hamlin County, South Dakota</w:t>
      </w:r>
    </w:p>
    <w:p w14:paraId="2447D4C4" w14:textId="4399F3BC" w:rsidR="005F6142" w:rsidRPr="00973227" w:rsidRDefault="005F6142" w:rsidP="005F6142">
      <w:pPr>
        <w:tabs>
          <w:tab w:val="left" w:pos="1620"/>
        </w:tabs>
        <w:ind w:left="1620" w:hanging="1620"/>
        <w:rPr>
          <w:rFonts w:ascii="Calibri" w:hAnsi="Calibri" w:cs="Calibri"/>
          <w:b/>
          <w:sz w:val="22"/>
          <w:szCs w:val="22"/>
        </w:rPr>
      </w:pPr>
      <w:r w:rsidRPr="00C42BE3">
        <w:rPr>
          <w:rFonts w:ascii="Calibri" w:hAnsi="Calibri" w:cs="Calibri"/>
          <w:b/>
          <w:sz w:val="22"/>
          <w:szCs w:val="22"/>
        </w:rPr>
        <w:t>Action Items:</w:t>
      </w:r>
      <w:r>
        <w:rPr>
          <w:rFonts w:ascii="Calibri" w:hAnsi="Calibri" w:cs="Calibri"/>
          <w:b/>
          <w:sz w:val="22"/>
          <w:szCs w:val="22"/>
        </w:rPr>
        <w:t xml:space="preserve">  </w:t>
      </w:r>
      <w:r w:rsidRPr="00C42BE3">
        <w:rPr>
          <w:rFonts w:ascii="Calibri" w:hAnsi="Calibri" w:cs="Calibri"/>
          <w:bCs/>
          <w:sz w:val="22"/>
          <w:szCs w:val="22"/>
        </w:rPr>
        <w:t xml:space="preserve">Conditional Use – attached garage with dimensions greater than 36’ x 42’ </w:t>
      </w:r>
      <w:r w:rsidR="000D7619" w:rsidRPr="00C42BE3">
        <w:rPr>
          <w:rFonts w:ascii="Calibri" w:hAnsi="Calibri" w:cs="Calibri"/>
          <w:bCs/>
          <w:sz w:val="22"/>
          <w:szCs w:val="22"/>
        </w:rPr>
        <w:t xml:space="preserve">with sidewalls greater than 10 ½’ </w:t>
      </w:r>
      <w:r w:rsidRPr="00C42BE3">
        <w:rPr>
          <w:rFonts w:ascii="Calibri" w:hAnsi="Calibri" w:cs="Calibri"/>
          <w:bCs/>
          <w:sz w:val="22"/>
          <w:szCs w:val="22"/>
        </w:rPr>
        <w:t>(Section 3.07.05.7</w:t>
      </w:r>
      <w:r w:rsidR="000D7619" w:rsidRPr="00C42BE3">
        <w:rPr>
          <w:rFonts w:ascii="Calibri" w:hAnsi="Calibri" w:cs="Calibri"/>
          <w:bCs/>
          <w:sz w:val="22"/>
          <w:szCs w:val="22"/>
        </w:rPr>
        <w:t>)</w:t>
      </w:r>
    </w:p>
    <w:p w14:paraId="72BA188D" w14:textId="1FAAEA9B" w:rsidR="005F6142" w:rsidRPr="00847F71" w:rsidRDefault="005F6142" w:rsidP="005F6142">
      <w:pPr>
        <w:jc w:val="both"/>
        <w:rPr>
          <w:rFonts w:ascii="Calibri" w:hAnsi="Calibri" w:cs="Calibri"/>
          <w:sz w:val="22"/>
          <w:szCs w:val="22"/>
        </w:rPr>
      </w:pPr>
      <w:r w:rsidRPr="00847F71">
        <w:rPr>
          <w:rFonts w:ascii="Calibri" w:hAnsi="Calibri" w:cs="Calibri"/>
          <w:b/>
          <w:bCs/>
          <w:sz w:val="22"/>
          <w:szCs w:val="22"/>
        </w:rPr>
        <w:t>Zoning Designation:</w:t>
      </w:r>
      <w:r w:rsidRPr="00847F71">
        <w:rPr>
          <w:rFonts w:ascii="Calibri" w:hAnsi="Calibri" w:cs="Calibri"/>
          <w:sz w:val="22"/>
          <w:szCs w:val="22"/>
        </w:rPr>
        <w:t xml:space="preserve"> </w:t>
      </w:r>
      <w:r>
        <w:rPr>
          <w:rFonts w:ascii="Calibri" w:hAnsi="Calibri" w:cs="Calibri"/>
          <w:sz w:val="22"/>
          <w:szCs w:val="22"/>
        </w:rPr>
        <w:t xml:space="preserve">LP1 – Lake Park District 1 </w:t>
      </w:r>
    </w:p>
    <w:p w14:paraId="64D7C40B" w14:textId="5EBAF20C" w:rsidR="006A2F30" w:rsidRDefault="005F6142" w:rsidP="005F6142">
      <w:pPr>
        <w:jc w:val="both"/>
        <w:rPr>
          <w:rFonts w:ascii="Calibri" w:hAnsi="Calibri" w:cs="Calibri"/>
          <w:sz w:val="22"/>
          <w:szCs w:val="22"/>
        </w:rPr>
      </w:pPr>
      <w:r w:rsidRPr="00847F71">
        <w:rPr>
          <w:rFonts w:ascii="Calibri" w:hAnsi="Calibri" w:cs="Calibri"/>
          <w:b/>
          <w:bCs/>
          <w:sz w:val="22"/>
          <w:szCs w:val="22"/>
        </w:rPr>
        <w:t>Request:</w:t>
      </w:r>
      <w:r>
        <w:rPr>
          <w:rFonts w:ascii="Calibri" w:hAnsi="Calibri" w:cs="Calibri"/>
          <w:b/>
          <w:bCs/>
          <w:sz w:val="22"/>
          <w:szCs w:val="22"/>
        </w:rPr>
        <w:t xml:space="preserve"> </w:t>
      </w:r>
      <w:r>
        <w:rPr>
          <w:rFonts w:ascii="Calibri" w:hAnsi="Calibri" w:cs="Calibri"/>
          <w:sz w:val="22"/>
          <w:szCs w:val="22"/>
        </w:rPr>
        <w:t>Applicant is seeking to construct an attached garage in between two existing garages.</w:t>
      </w:r>
      <w:r w:rsidR="006A2F30">
        <w:rPr>
          <w:rFonts w:ascii="Calibri" w:hAnsi="Calibri" w:cs="Calibri"/>
          <w:sz w:val="22"/>
          <w:szCs w:val="22"/>
        </w:rPr>
        <w:t xml:space="preserve"> </w:t>
      </w:r>
    </w:p>
    <w:p w14:paraId="4B6DAA28" w14:textId="77777777" w:rsidR="006A2F30" w:rsidRDefault="006A2F30" w:rsidP="005F6142">
      <w:pPr>
        <w:jc w:val="both"/>
        <w:rPr>
          <w:rFonts w:ascii="Calibri" w:hAnsi="Calibri" w:cs="Calibri"/>
          <w:sz w:val="22"/>
          <w:szCs w:val="22"/>
        </w:rPr>
      </w:pPr>
    </w:p>
    <w:p w14:paraId="284E8EED" w14:textId="1AC0CAF2" w:rsidR="006A2F30" w:rsidRDefault="006A2F30" w:rsidP="005F6142">
      <w:pPr>
        <w:jc w:val="both"/>
        <w:rPr>
          <w:rFonts w:ascii="Calibri" w:hAnsi="Calibri" w:cs="Calibri"/>
          <w:sz w:val="22"/>
          <w:szCs w:val="22"/>
        </w:rPr>
      </w:pPr>
      <w:r>
        <w:rPr>
          <w:rFonts w:ascii="Calibri" w:hAnsi="Calibri" w:cs="Calibri"/>
          <w:sz w:val="22"/>
          <w:szCs w:val="22"/>
        </w:rPr>
        <w:t xml:space="preserve">Location: </w:t>
      </w:r>
    </w:p>
    <w:p w14:paraId="3E7EC218" w14:textId="0FBB3406" w:rsidR="006A2F30" w:rsidRDefault="006A2F30" w:rsidP="005F6142">
      <w:pPr>
        <w:jc w:val="both"/>
        <w:rPr>
          <w:rFonts w:ascii="Calibri" w:hAnsi="Calibri" w:cs="Calibri"/>
          <w:sz w:val="22"/>
          <w:szCs w:val="22"/>
        </w:rPr>
      </w:pPr>
    </w:p>
    <w:p w14:paraId="2CFA6CE6" w14:textId="713658F0" w:rsidR="00C42BE3" w:rsidRDefault="00C42BE3" w:rsidP="005F6142">
      <w:pPr>
        <w:jc w:val="both"/>
        <w:rPr>
          <w:rFonts w:ascii="Calibri" w:hAnsi="Calibri" w:cs="Calibri"/>
          <w:sz w:val="22"/>
          <w:szCs w:val="22"/>
        </w:rPr>
      </w:pPr>
      <w:r w:rsidRPr="00C42BE3">
        <w:rPr>
          <w:noProof/>
        </w:rPr>
        <w:drawing>
          <wp:anchor distT="0" distB="0" distL="114300" distR="114300" simplePos="0" relativeHeight="251659264" behindDoc="0" locked="0" layoutInCell="1" allowOverlap="1" wp14:anchorId="60067A0F" wp14:editId="30E027B2">
            <wp:simplePos x="0" y="0"/>
            <wp:positionH relativeFrom="margin">
              <wp:align>center</wp:align>
            </wp:positionH>
            <wp:positionV relativeFrom="paragraph">
              <wp:posOffset>4809</wp:posOffset>
            </wp:positionV>
            <wp:extent cx="5203789" cy="280537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203789" cy="2805376"/>
                    </a:xfrm>
                    <a:prstGeom prst="rect">
                      <a:avLst/>
                    </a:prstGeom>
                  </pic:spPr>
                </pic:pic>
              </a:graphicData>
            </a:graphic>
            <wp14:sizeRelH relativeFrom="page">
              <wp14:pctWidth>0</wp14:pctWidth>
            </wp14:sizeRelH>
            <wp14:sizeRelV relativeFrom="page">
              <wp14:pctHeight>0</wp14:pctHeight>
            </wp14:sizeRelV>
          </wp:anchor>
        </w:drawing>
      </w:r>
    </w:p>
    <w:p w14:paraId="46C177F8" w14:textId="07243725" w:rsidR="00C42BE3" w:rsidRDefault="00C42BE3" w:rsidP="005F6142">
      <w:pPr>
        <w:jc w:val="both"/>
        <w:rPr>
          <w:rFonts w:ascii="Calibri" w:hAnsi="Calibri" w:cs="Calibri"/>
          <w:sz w:val="22"/>
          <w:szCs w:val="22"/>
        </w:rPr>
      </w:pPr>
    </w:p>
    <w:p w14:paraId="136435F3" w14:textId="067664E7" w:rsidR="00C42BE3" w:rsidRDefault="00C42BE3" w:rsidP="005F6142">
      <w:pPr>
        <w:jc w:val="both"/>
        <w:rPr>
          <w:rFonts w:ascii="Calibri" w:hAnsi="Calibri" w:cs="Calibri"/>
          <w:sz w:val="22"/>
          <w:szCs w:val="22"/>
        </w:rPr>
      </w:pPr>
    </w:p>
    <w:p w14:paraId="0709992F" w14:textId="16465A72" w:rsidR="00C42BE3" w:rsidRDefault="00C42BE3" w:rsidP="005F6142">
      <w:pPr>
        <w:jc w:val="both"/>
        <w:rPr>
          <w:rFonts w:ascii="Calibri" w:hAnsi="Calibri" w:cs="Calibri"/>
          <w:sz w:val="22"/>
          <w:szCs w:val="22"/>
        </w:rPr>
      </w:pPr>
    </w:p>
    <w:p w14:paraId="24088E00" w14:textId="773C4D85" w:rsidR="00C42BE3" w:rsidRDefault="00C42BE3" w:rsidP="005F6142">
      <w:pPr>
        <w:jc w:val="both"/>
        <w:rPr>
          <w:rFonts w:ascii="Calibri" w:hAnsi="Calibri" w:cs="Calibri"/>
          <w:sz w:val="22"/>
          <w:szCs w:val="22"/>
        </w:rPr>
      </w:pPr>
    </w:p>
    <w:p w14:paraId="5F76D802" w14:textId="0ED60F71" w:rsidR="00C42BE3" w:rsidRDefault="00C42BE3" w:rsidP="005F6142">
      <w:pPr>
        <w:jc w:val="both"/>
        <w:rPr>
          <w:rFonts w:ascii="Calibri" w:hAnsi="Calibri" w:cs="Calibri"/>
          <w:sz w:val="22"/>
          <w:szCs w:val="22"/>
        </w:rPr>
      </w:pPr>
    </w:p>
    <w:p w14:paraId="3D68E5EF" w14:textId="7C49CF5F" w:rsidR="00C42BE3" w:rsidRDefault="00C42BE3" w:rsidP="005F6142">
      <w:pPr>
        <w:jc w:val="both"/>
        <w:rPr>
          <w:rFonts w:ascii="Calibri" w:hAnsi="Calibri" w:cs="Calibri"/>
          <w:sz w:val="22"/>
          <w:szCs w:val="22"/>
        </w:rPr>
      </w:pPr>
    </w:p>
    <w:p w14:paraId="36A56FA4" w14:textId="03B8B16F" w:rsidR="00C42BE3" w:rsidRDefault="00C42BE3" w:rsidP="005F6142">
      <w:pPr>
        <w:jc w:val="both"/>
        <w:rPr>
          <w:rFonts w:ascii="Calibri" w:hAnsi="Calibri" w:cs="Calibri"/>
          <w:sz w:val="22"/>
          <w:szCs w:val="22"/>
        </w:rPr>
      </w:pPr>
    </w:p>
    <w:p w14:paraId="5F7BB468" w14:textId="27C4E5C1" w:rsidR="00C42BE3" w:rsidRDefault="00C42BE3" w:rsidP="005F6142">
      <w:pPr>
        <w:jc w:val="both"/>
        <w:rPr>
          <w:rFonts w:ascii="Calibri" w:hAnsi="Calibri" w:cs="Calibri"/>
          <w:sz w:val="22"/>
          <w:szCs w:val="22"/>
        </w:rPr>
      </w:pPr>
    </w:p>
    <w:p w14:paraId="5C024584" w14:textId="225FAFC8" w:rsidR="00C42BE3" w:rsidRDefault="00C42BE3" w:rsidP="005F6142">
      <w:pPr>
        <w:jc w:val="both"/>
        <w:rPr>
          <w:rFonts w:ascii="Calibri" w:hAnsi="Calibri" w:cs="Calibri"/>
          <w:sz w:val="22"/>
          <w:szCs w:val="22"/>
        </w:rPr>
      </w:pPr>
    </w:p>
    <w:p w14:paraId="4BE75682" w14:textId="04EEA4AD" w:rsidR="00C42BE3" w:rsidRDefault="00C42BE3" w:rsidP="005F6142">
      <w:pPr>
        <w:jc w:val="both"/>
        <w:rPr>
          <w:rFonts w:ascii="Calibri" w:hAnsi="Calibri" w:cs="Calibri"/>
          <w:sz w:val="22"/>
          <w:szCs w:val="22"/>
        </w:rPr>
      </w:pPr>
    </w:p>
    <w:p w14:paraId="52304675" w14:textId="77777777" w:rsidR="00C42BE3" w:rsidRDefault="00C42BE3" w:rsidP="005F6142">
      <w:pPr>
        <w:jc w:val="both"/>
        <w:rPr>
          <w:rFonts w:ascii="Calibri" w:hAnsi="Calibri" w:cs="Calibri"/>
          <w:sz w:val="22"/>
          <w:szCs w:val="22"/>
        </w:rPr>
      </w:pPr>
    </w:p>
    <w:p w14:paraId="293E2B82" w14:textId="77777777" w:rsidR="006A2F30" w:rsidRDefault="006A2F30" w:rsidP="005F6142">
      <w:pPr>
        <w:jc w:val="both"/>
        <w:rPr>
          <w:rFonts w:ascii="Calibri" w:hAnsi="Calibri" w:cs="Calibri"/>
          <w:sz w:val="22"/>
          <w:szCs w:val="22"/>
        </w:rPr>
      </w:pPr>
      <w:r>
        <w:rPr>
          <w:rFonts w:ascii="Calibri" w:hAnsi="Calibri" w:cs="Calibri"/>
          <w:sz w:val="22"/>
          <w:szCs w:val="22"/>
        </w:rPr>
        <w:lastRenderedPageBreak/>
        <w:t xml:space="preserve">Issues: </w:t>
      </w:r>
    </w:p>
    <w:p w14:paraId="75223C7A" w14:textId="77777777" w:rsidR="006A2F30" w:rsidRDefault="006A2F30" w:rsidP="006A2F30">
      <w:pPr>
        <w:pStyle w:val="ListParagraph"/>
        <w:numPr>
          <w:ilvl w:val="0"/>
          <w:numId w:val="3"/>
        </w:numPr>
        <w:jc w:val="both"/>
        <w:rPr>
          <w:rFonts w:ascii="Calibri" w:hAnsi="Calibri" w:cs="Calibri"/>
          <w:sz w:val="22"/>
          <w:szCs w:val="22"/>
        </w:rPr>
      </w:pPr>
      <w:r>
        <w:rPr>
          <w:rFonts w:ascii="Calibri" w:hAnsi="Calibri" w:cs="Calibri"/>
          <w:sz w:val="22"/>
          <w:szCs w:val="22"/>
        </w:rPr>
        <w:t xml:space="preserve">Applicants wish to construct a 50’ x 18’ with 14’ sidewalls addition in between two existing garages. </w:t>
      </w:r>
    </w:p>
    <w:p w14:paraId="4E55191A" w14:textId="61DDF6BE" w:rsidR="006A2F30" w:rsidRDefault="006A2F30" w:rsidP="006A2F30">
      <w:pPr>
        <w:pStyle w:val="ListParagraph"/>
        <w:numPr>
          <w:ilvl w:val="1"/>
          <w:numId w:val="3"/>
        </w:numPr>
        <w:jc w:val="both"/>
        <w:rPr>
          <w:rFonts w:ascii="Calibri" w:hAnsi="Calibri" w:cs="Calibri"/>
          <w:sz w:val="22"/>
          <w:szCs w:val="22"/>
        </w:rPr>
      </w:pPr>
      <w:r>
        <w:rPr>
          <w:rFonts w:ascii="Calibri" w:hAnsi="Calibri" w:cs="Calibri"/>
          <w:sz w:val="22"/>
          <w:szCs w:val="22"/>
        </w:rPr>
        <w:t xml:space="preserve">Closest to the road the building is 50’ x 72’ with 14’ sidewalls at 31.5’ from the road </w:t>
      </w:r>
    </w:p>
    <w:p w14:paraId="3335E7F7" w14:textId="407DEF55" w:rsidR="006A2F30" w:rsidRDefault="006A2F30" w:rsidP="006A2F30">
      <w:pPr>
        <w:pStyle w:val="ListParagraph"/>
        <w:numPr>
          <w:ilvl w:val="1"/>
          <w:numId w:val="3"/>
        </w:numPr>
        <w:jc w:val="both"/>
        <w:rPr>
          <w:rFonts w:ascii="Calibri" w:hAnsi="Calibri" w:cs="Calibri"/>
          <w:sz w:val="22"/>
          <w:szCs w:val="22"/>
        </w:rPr>
      </w:pPr>
      <w:r>
        <w:rPr>
          <w:rFonts w:ascii="Calibri" w:hAnsi="Calibri" w:cs="Calibri"/>
          <w:sz w:val="22"/>
          <w:szCs w:val="22"/>
        </w:rPr>
        <w:t xml:space="preserve">Nearest the back property </w:t>
      </w:r>
      <w:proofErr w:type="gramStart"/>
      <w:r>
        <w:rPr>
          <w:rFonts w:ascii="Calibri" w:hAnsi="Calibri" w:cs="Calibri"/>
          <w:sz w:val="22"/>
          <w:szCs w:val="22"/>
        </w:rPr>
        <w:t>line</w:t>
      </w:r>
      <w:proofErr w:type="gramEnd"/>
      <w:r>
        <w:rPr>
          <w:rFonts w:ascii="Calibri" w:hAnsi="Calibri" w:cs="Calibri"/>
          <w:sz w:val="22"/>
          <w:szCs w:val="22"/>
        </w:rPr>
        <w:t xml:space="preserve"> the building is 50’ x 72’ with 16’ sidewalls at 9’ from the back property line. </w:t>
      </w:r>
    </w:p>
    <w:p w14:paraId="3B0B504F" w14:textId="72E8EF25" w:rsidR="006A2F30" w:rsidRPr="002013B3" w:rsidRDefault="006A2F30" w:rsidP="006A2F30">
      <w:pPr>
        <w:pStyle w:val="ListParagraph"/>
        <w:numPr>
          <w:ilvl w:val="0"/>
          <w:numId w:val="3"/>
        </w:numPr>
        <w:jc w:val="both"/>
        <w:rPr>
          <w:rFonts w:asciiTheme="minorHAnsi" w:hAnsiTheme="minorHAnsi" w:cstheme="minorHAnsi"/>
          <w:sz w:val="22"/>
          <w:szCs w:val="22"/>
        </w:rPr>
      </w:pPr>
      <w:r w:rsidRPr="002013B3">
        <w:rPr>
          <w:rFonts w:asciiTheme="minorHAnsi" w:hAnsiTheme="minorHAnsi" w:cstheme="minorHAnsi"/>
          <w:sz w:val="22"/>
          <w:szCs w:val="22"/>
        </w:rPr>
        <w:t xml:space="preserve">Zoning Ordinance requires a conditional use for </w:t>
      </w:r>
      <w:r>
        <w:rPr>
          <w:rFonts w:asciiTheme="minorHAnsi" w:hAnsiTheme="minorHAnsi" w:cstheme="minorHAnsi"/>
          <w:sz w:val="22"/>
          <w:szCs w:val="22"/>
        </w:rPr>
        <w:t>unattached</w:t>
      </w:r>
      <w:r w:rsidRPr="002013B3">
        <w:rPr>
          <w:rFonts w:asciiTheme="minorHAnsi" w:hAnsiTheme="minorHAnsi" w:cstheme="minorHAnsi"/>
          <w:sz w:val="22"/>
          <w:szCs w:val="22"/>
        </w:rPr>
        <w:t xml:space="preserve"> garages with </w:t>
      </w:r>
      <w:r>
        <w:rPr>
          <w:rFonts w:asciiTheme="minorHAnsi" w:hAnsiTheme="minorHAnsi" w:cstheme="minorHAnsi"/>
          <w:sz w:val="22"/>
          <w:szCs w:val="22"/>
        </w:rPr>
        <w:t>dimensions</w:t>
      </w:r>
      <w:r w:rsidRPr="002013B3">
        <w:rPr>
          <w:rFonts w:asciiTheme="minorHAnsi" w:hAnsiTheme="minorHAnsi" w:cstheme="minorHAnsi"/>
          <w:sz w:val="22"/>
          <w:szCs w:val="22"/>
        </w:rPr>
        <w:t xml:space="preserve"> greater than </w:t>
      </w:r>
      <w:r>
        <w:rPr>
          <w:rFonts w:asciiTheme="minorHAnsi" w:hAnsiTheme="minorHAnsi" w:cstheme="minorHAnsi"/>
          <w:sz w:val="22"/>
          <w:szCs w:val="22"/>
        </w:rPr>
        <w:t>36’ x 42’</w:t>
      </w:r>
      <w:r w:rsidR="000D7619">
        <w:rPr>
          <w:rFonts w:asciiTheme="minorHAnsi" w:hAnsiTheme="minorHAnsi" w:cstheme="minorHAnsi"/>
          <w:sz w:val="22"/>
          <w:szCs w:val="22"/>
        </w:rPr>
        <w:t xml:space="preserve"> with sidewalls greater than 10 ½’. </w:t>
      </w:r>
    </w:p>
    <w:p w14:paraId="684CBFA6" w14:textId="2B5222A7" w:rsidR="005F6142" w:rsidRDefault="006A2F30" w:rsidP="006A2F30">
      <w:pPr>
        <w:pStyle w:val="ListParagraph"/>
        <w:numPr>
          <w:ilvl w:val="0"/>
          <w:numId w:val="3"/>
        </w:numPr>
        <w:jc w:val="both"/>
        <w:rPr>
          <w:rFonts w:ascii="Calibri" w:hAnsi="Calibri" w:cs="Calibri"/>
          <w:sz w:val="22"/>
          <w:szCs w:val="22"/>
        </w:rPr>
      </w:pPr>
      <w:r>
        <w:rPr>
          <w:rFonts w:ascii="Calibri" w:hAnsi="Calibri" w:cs="Calibri"/>
          <w:sz w:val="22"/>
          <w:szCs w:val="22"/>
        </w:rPr>
        <w:t xml:space="preserve">Site location of the new addition onto the existing garages meets all necessary setbacks from front yard, side yard and rear yard. </w:t>
      </w:r>
    </w:p>
    <w:p w14:paraId="48A0A860" w14:textId="64A86204" w:rsidR="006A2F30" w:rsidRDefault="006A2F30" w:rsidP="006A2F30">
      <w:pPr>
        <w:pStyle w:val="ListParagraph"/>
        <w:numPr>
          <w:ilvl w:val="0"/>
          <w:numId w:val="3"/>
        </w:numPr>
        <w:jc w:val="both"/>
        <w:rPr>
          <w:rFonts w:ascii="Calibri" w:hAnsi="Calibri" w:cs="Calibri"/>
          <w:sz w:val="22"/>
          <w:szCs w:val="22"/>
        </w:rPr>
      </w:pPr>
      <w:r>
        <w:rPr>
          <w:rFonts w:ascii="Calibri" w:hAnsi="Calibri" w:cs="Calibri"/>
          <w:sz w:val="22"/>
          <w:szCs w:val="22"/>
        </w:rPr>
        <w:t>This proposed structure sits along</w:t>
      </w:r>
      <w:r w:rsidR="00AF488B">
        <w:rPr>
          <w:rFonts w:ascii="Calibri" w:hAnsi="Calibri" w:cs="Calibri"/>
          <w:sz w:val="22"/>
          <w:szCs w:val="22"/>
        </w:rPr>
        <w:t>side</w:t>
      </w:r>
      <w:r>
        <w:rPr>
          <w:rFonts w:ascii="Calibri" w:hAnsi="Calibri" w:cs="Calibri"/>
          <w:sz w:val="22"/>
          <w:szCs w:val="22"/>
        </w:rPr>
        <w:t xml:space="preserve"> other </w:t>
      </w:r>
      <w:r w:rsidR="00AF488B">
        <w:rPr>
          <w:rFonts w:ascii="Calibri" w:hAnsi="Calibri" w:cs="Calibri"/>
          <w:sz w:val="22"/>
          <w:szCs w:val="22"/>
        </w:rPr>
        <w:t xml:space="preserve">large oversized garages along Prairie Quay Drive and would fit in with the overall design of the existing buildings on site. </w:t>
      </w:r>
    </w:p>
    <w:p w14:paraId="213F4E14" w14:textId="77777777" w:rsidR="00AF488B" w:rsidRPr="00AF488B" w:rsidRDefault="00AF488B" w:rsidP="00AF488B">
      <w:pPr>
        <w:ind w:left="360"/>
        <w:jc w:val="both"/>
        <w:rPr>
          <w:rFonts w:asciiTheme="minorHAnsi" w:hAnsiTheme="minorHAnsi" w:cstheme="minorHAnsi"/>
          <w:b/>
          <w:sz w:val="22"/>
          <w:szCs w:val="22"/>
        </w:rPr>
      </w:pPr>
    </w:p>
    <w:p w14:paraId="327BE2C6" w14:textId="5B967478" w:rsidR="00AF488B" w:rsidRPr="00AF488B" w:rsidRDefault="00AF488B" w:rsidP="00AF488B">
      <w:pPr>
        <w:jc w:val="both"/>
        <w:rPr>
          <w:rFonts w:asciiTheme="minorHAnsi" w:hAnsiTheme="minorHAnsi" w:cstheme="minorHAnsi"/>
          <w:sz w:val="22"/>
          <w:szCs w:val="22"/>
        </w:rPr>
      </w:pPr>
      <w:r w:rsidRPr="00AF488B">
        <w:rPr>
          <w:rFonts w:asciiTheme="minorHAnsi" w:hAnsiTheme="minorHAnsi" w:cstheme="minorHAnsi"/>
          <w:b/>
          <w:bCs/>
          <w:sz w:val="22"/>
          <w:szCs w:val="22"/>
        </w:rPr>
        <w:t xml:space="preserve">Staff recommendation </w:t>
      </w:r>
      <w:r w:rsidRPr="00AF488B">
        <w:rPr>
          <w:rFonts w:asciiTheme="minorHAnsi" w:hAnsiTheme="minorHAnsi" w:cstheme="minorHAnsi"/>
          <w:sz w:val="22"/>
          <w:szCs w:val="22"/>
        </w:rPr>
        <w:t>– Staff recommends approval based upon the following:</w:t>
      </w:r>
    </w:p>
    <w:p w14:paraId="0326C7EE" w14:textId="77777777" w:rsidR="00AF488B" w:rsidRDefault="00AF488B" w:rsidP="00AF488B">
      <w:pPr>
        <w:pStyle w:val="ListParagraph"/>
        <w:numPr>
          <w:ilvl w:val="1"/>
          <w:numId w:val="3"/>
        </w:numPr>
        <w:jc w:val="both"/>
        <w:rPr>
          <w:rFonts w:asciiTheme="minorHAnsi" w:hAnsiTheme="minorHAnsi" w:cstheme="minorHAnsi"/>
          <w:sz w:val="22"/>
          <w:szCs w:val="22"/>
        </w:rPr>
      </w:pPr>
      <w:r w:rsidRPr="00AF488B">
        <w:rPr>
          <w:rFonts w:asciiTheme="minorHAnsi" w:hAnsiTheme="minorHAnsi" w:cstheme="minorHAnsi"/>
          <w:sz w:val="22"/>
          <w:szCs w:val="22"/>
        </w:rPr>
        <w:t xml:space="preserve">The garage meets all necessary setback regulations </w:t>
      </w:r>
    </w:p>
    <w:p w14:paraId="49B212DD" w14:textId="67D63D95" w:rsidR="00AF488B" w:rsidRPr="00AF488B" w:rsidRDefault="00AF488B" w:rsidP="00AF488B">
      <w:pPr>
        <w:pStyle w:val="ListParagraph"/>
        <w:numPr>
          <w:ilvl w:val="1"/>
          <w:numId w:val="3"/>
        </w:numPr>
        <w:jc w:val="both"/>
        <w:rPr>
          <w:rFonts w:asciiTheme="minorHAnsi" w:hAnsiTheme="minorHAnsi" w:cstheme="minorHAnsi"/>
          <w:sz w:val="22"/>
          <w:szCs w:val="22"/>
        </w:rPr>
      </w:pPr>
      <w:r w:rsidRPr="00AF488B">
        <w:rPr>
          <w:rFonts w:asciiTheme="minorHAnsi" w:hAnsiTheme="minorHAnsi" w:cstheme="minorHAnsi"/>
          <w:sz w:val="22"/>
          <w:szCs w:val="22"/>
        </w:rPr>
        <w:t>Approve If there are no objections from adjoining property owners</w:t>
      </w:r>
    </w:p>
    <w:p w14:paraId="4F8A9767" w14:textId="77777777" w:rsidR="00AF488B" w:rsidRPr="00AF488B" w:rsidRDefault="00AF488B" w:rsidP="00AF488B">
      <w:pPr>
        <w:jc w:val="both"/>
        <w:rPr>
          <w:rFonts w:asciiTheme="minorHAnsi" w:hAnsiTheme="minorHAnsi" w:cstheme="minorHAnsi"/>
          <w:sz w:val="22"/>
          <w:szCs w:val="22"/>
        </w:rPr>
      </w:pPr>
    </w:p>
    <w:p w14:paraId="12DF3292" w14:textId="501A9ED8" w:rsidR="00AF488B" w:rsidRPr="00AF488B" w:rsidRDefault="00AF488B" w:rsidP="00AF488B">
      <w:pPr>
        <w:autoSpaceDE w:val="0"/>
        <w:autoSpaceDN w:val="0"/>
        <w:adjustRightInd w:val="0"/>
        <w:jc w:val="both"/>
        <w:rPr>
          <w:rFonts w:asciiTheme="minorHAnsi" w:hAnsiTheme="minorHAnsi" w:cstheme="minorHAnsi"/>
          <w:bCs/>
          <w:sz w:val="22"/>
          <w:szCs w:val="22"/>
        </w:rPr>
      </w:pPr>
      <w:r w:rsidRPr="00AF488B">
        <w:rPr>
          <w:rFonts w:asciiTheme="minorHAnsi" w:hAnsiTheme="minorHAnsi" w:cstheme="minorHAnsi"/>
          <w:b/>
          <w:sz w:val="22"/>
          <w:szCs w:val="22"/>
        </w:rPr>
        <w:t>Board Action:</w:t>
      </w:r>
      <w:r w:rsidRPr="00AF488B">
        <w:rPr>
          <w:rFonts w:asciiTheme="minorHAnsi" w:hAnsiTheme="minorHAnsi" w:cstheme="minorHAnsi"/>
          <w:bCs/>
          <w:sz w:val="22"/>
          <w:szCs w:val="22"/>
        </w:rPr>
        <w:t xml:space="preserve"> Conditional Use: </w:t>
      </w:r>
      <w:r w:rsidR="000D7619">
        <w:rPr>
          <w:rFonts w:asciiTheme="minorHAnsi" w:hAnsiTheme="minorHAnsi" w:cstheme="minorHAnsi"/>
          <w:bCs/>
          <w:sz w:val="22"/>
          <w:szCs w:val="22"/>
        </w:rPr>
        <w:t>A</w:t>
      </w:r>
      <w:r w:rsidRPr="00AF488B">
        <w:rPr>
          <w:rFonts w:asciiTheme="minorHAnsi" w:hAnsiTheme="minorHAnsi" w:cstheme="minorHAnsi"/>
          <w:bCs/>
          <w:sz w:val="22"/>
          <w:szCs w:val="22"/>
        </w:rPr>
        <w:t>ttached Garage with dimensions greater than 36 feet x 42 feet</w:t>
      </w:r>
      <w:r w:rsidR="000D7619">
        <w:rPr>
          <w:rFonts w:asciiTheme="minorHAnsi" w:hAnsiTheme="minorHAnsi" w:cstheme="minorHAnsi"/>
          <w:bCs/>
          <w:sz w:val="22"/>
          <w:szCs w:val="22"/>
        </w:rPr>
        <w:t xml:space="preserve"> with sidewalls greater than 10 ½’</w:t>
      </w:r>
      <w:r w:rsidRPr="00AF488B">
        <w:rPr>
          <w:rFonts w:asciiTheme="minorHAnsi" w:hAnsiTheme="minorHAnsi" w:cstheme="minorHAnsi"/>
          <w:bCs/>
          <w:sz w:val="22"/>
          <w:szCs w:val="22"/>
        </w:rPr>
        <w:t>: The Board may: 1) Postpone the decision 2) Deny the Request 3) Approve the request with or without conditions.</w:t>
      </w:r>
    </w:p>
    <w:p w14:paraId="70B90BBF" w14:textId="77777777" w:rsidR="00AF488B" w:rsidRPr="00AF488B" w:rsidRDefault="00AF488B" w:rsidP="00AF488B">
      <w:pPr>
        <w:jc w:val="both"/>
        <w:rPr>
          <w:rFonts w:ascii="Calibri" w:hAnsi="Calibri" w:cs="Calibri"/>
          <w:sz w:val="22"/>
          <w:szCs w:val="22"/>
        </w:rPr>
      </w:pPr>
    </w:p>
    <w:p w14:paraId="33495445" w14:textId="35FBFDBE" w:rsidR="004C0A8C" w:rsidRPr="00BC3BAF" w:rsidRDefault="004C0A8C" w:rsidP="005F6142">
      <w:pPr>
        <w:rPr>
          <w:rFonts w:asciiTheme="minorHAnsi" w:hAnsiTheme="minorHAnsi" w:cstheme="minorHAnsi"/>
          <w:b/>
        </w:rPr>
      </w:pPr>
    </w:p>
    <w:p w14:paraId="6BE08B50" w14:textId="3F958F43" w:rsidR="004C0A8C" w:rsidRDefault="004C0A8C" w:rsidP="007C4CC6">
      <w:pPr>
        <w:jc w:val="both"/>
        <w:rPr>
          <w:rFonts w:ascii="Calibri" w:eastAsia="Calibri" w:hAnsi="Calibri" w:cs="Calibri"/>
          <w:b/>
          <w:bCs/>
          <w:sz w:val="22"/>
          <w:szCs w:val="22"/>
          <w:u w:val="single"/>
        </w:rPr>
      </w:pPr>
    </w:p>
    <w:p w14:paraId="29A3520A" w14:textId="35171227" w:rsidR="000D7619" w:rsidRPr="00847F71" w:rsidRDefault="000D7619" w:rsidP="000D7619">
      <w:pPr>
        <w:jc w:val="both"/>
        <w:rPr>
          <w:rFonts w:ascii="Calibri" w:eastAsia="Calibri" w:hAnsi="Calibri" w:cs="Calibri"/>
          <w:b/>
          <w:bCs/>
          <w:sz w:val="22"/>
          <w:szCs w:val="22"/>
          <w:u w:val="single"/>
        </w:rPr>
      </w:pPr>
      <w:r>
        <w:rPr>
          <w:rFonts w:ascii="Calibri" w:eastAsia="Calibri" w:hAnsi="Calibri" w:cs="Calibri"/>
          <w:b/>
          <w:bCs/>
          <w:sz w:val="22"/>
          <w:szCs w:val="22"/>
          <w:u w:val="single"/>
        </w:rPr>
        <w:t>ITE</w:t>
      </w:r>
      <w:r w:rsidRPr="61E38795">
        <w:rPr>
          <w:rFonts w:ascii="Calibri" w:eastAsia="Calibri" w:hAnsi="Calibri" w:cs="Calibri"/>
          <w:b/>
          <w:bCs/>
          <w:sz w:val="22"/>
          <w:szCs w:val="22"/>
          <w:u w:val="single"/>
        </w:rPr>
        <w:t>M #</w:t>
      </w:r>
      <w:r>
        <w:rPr>
          <w:rFonts w:ascii="Calibri" w:eastAsia="Calibri" w:hAnsi="Calibri" w:cs="Calibri"/>
          <w:b/>
          <w:bCs/>
          <w:sz w:val="22"/>
          <w:szCs w:val="22"/>
          <w:u w:val="single"/>
        </w:rPr>
        <w:t>3</w:t>
      </w:r>
      <w:r w:rsidRPr="61E38795">
        <w:rPr>
          <w:rFonts w:ascii="Calibri" w:eastAsia="Calibri" w:hAnsi="Calibri" w:cs="Calibri"/>
          <w:b/>
          <w:bCs/>
          <w:sz w:val="22"/>
          <w:szCs w:val="22"/>
          <w:u w:val="single"/>
        </w:rPr>
        <w:t xml:space="preserve"> Conditional Use</w:t>
      </w:r>
    </w:p>
    <w:p w14:paraId="798F0FC3" w14:textId="75469AD0" w:rsidR="000D7619" w:rsidRPr="00847F71" w:rsidRDefault="000D7619" w:rsidP="000D7619">
      <w:pPr>
        <w:jc w:val="both"/>
        <w:rPr>
          <w:rFonts w:ascii="Calibri" w:hAnsi="Calibri" w:cs="Calibri"/>
          <w:sz w:val="22"/>
          <w:szCs w:val="22"/>
        </w:rPr>
      </w:pPr>
    </w:p>
    <w:p w14:paraId="005CACA5" w14:textId="02D12A6A" w:rsidR="000D7619" w:rsidRPr="007C4CC6" w:rsidRDefault="000D7619" w:rsidP="000D7619">
      <w:pPr>
        <w:jc w:val="both"/>
        <w:rPr>
          <w:rFonts w:ascii="Calibri" w:hAnsi="Calibri" w:cs="Calibri"/>
          <w:sz w:val="22"/>
          <w:szCs w:val="22"/>
        </w:rPr>
      </w:pPr>
      <w:r w:rsidRPr="00847F71">
        <w:rPr>
          <w:rFonts w:ascii="Calibri" w:hAnsi="Calibri" w:cs="Calibri"/>
          <w:b/>
          <w:bCs/>
          <w:sz w:val="22"/>
          <w:szCs w:val="22"/>
        </w:rPr>
        <w:t xml:space="preserve">Applicant/Owner:  </w:t>
      </w:r>
      <w:r>
        <w:rPr>
          <w:rFonts w:ascii="Calibri" w:hAnsi="Calibri" w:cs="Calibri"/>
          <w:sz w:val="22"/>
          <w:szCs w:val="22"/>
        </w:rPr>
        <w:t>Schubloom Construction/Doug &amp; Marilyn Amen</w:t>
      </w:r>
    </w:p>
    <w:p w14:paraId="7E57F2B4" w14:textId="3330AF2E" w:rsidR="000D7619" w:rsidRPr="005F6142" w:rsidRDefault="000D7619" w:rsidP="000D7619">
      <w:pPr>
        <w:jc w:val="both"/>
        <w:rPr>
          <w:rFonts w:ascii="Arial" w:eastAsiaTheme="minorHAnsi" w:hAnsi="Arial" w:cs="Arial"/>
          <w:color w:val="000000"/>
          <w:sz w:val="32"/>
          <w:szCs w:val="32"/>
        </w:rPr>
      </w:pPr>
      <w:r w:rsidRPr="61E38795">
        <w:rPr>
          <w:rFonts w:ascii="Calibri" w:eastAsia="Calibri" w:hAnsi="Calibri" w:cs="Calibri"/>
          <w:b/>
          <w:bCs/>
          <w:sz w:val="22"/>
          <w:szCs w:val="22"/>
        </w:rPr>
        <w:t>Property Description</w:t>
      </w:r>
      <w:r w:rsidRPr="61E38795">
        <w:rPr>
          <w:rFonts w:ascii="Calibri" w:eastAsia="Calibri" w:hAnsi="Calibri" w:cs="Calibri"/>
          <w:sz w:val="22"/>
          <w:szCs w:val="22"/>
        </w:rPr>
        <w:t xml:space="preserve">: </w:t>
      </w:r>
      <w:proofErr w:type="spellStart"/>
      <w:r w:rsidR="003E35B9" w:rsidRPr="003E35B9">
        <w:rPr>
          <w:rFonts w:asciiTheme="minorHAnsi" w:eastAsiaTheme="minorHAnsi" w:hAnsiTheme="minorHAnsi" w:cstheme="minorHAnsi"/>
          <w:color w:val="000000"/>
          <w:sz w:val="22"/>
          <w:szCs w:val="22"/>
        </w:rPr>
        <w:t>Nitteberg</w:t>
      </w:r>
      <w:proofErr w:type="spellEnd"/>
      <w:r w:rsidR="003E35B9" w:rsidRPr="003E35B9">
        <w:rPr>
          <w:rFonts w:asciiTheme="minorHAnsi" w:eastAsiaTheme="minorHAnsi" w:hAnsiTheme="minorHAnsi" w:cstheme="minorHAnsi"/>
          <w:color w:val="000000"/>
          <w:sz w:val="22"/>
          <w:szCs w:val="22"/>
        </w:rPr>
        <w:t xml:space="preserve"> Beach: E 25’ of Lot 35 &amp; All of Lot 36 &amp; 37 Less E 25’ of Lot 37 in Section 20, Township 113N, Range 52W of the 5</w:t>
      </w:r>
      <w:r w:rsidR="003E35B9" w:rsidRPr="003E35B9">
        <w:rPr>
          <w:rFonts w:asciiTheme="minorHAnsi" w:eastAsiaTheme="minorHAnsi" w:hAnsiTheme="minorHAnsi" w:cstheme="minorHAnsi"/>
          <w:color w:val="000000"/>
          <w:sz w:val="22"/>
          <w:szCs w:val="22"/>
          <w:vertAlign w:val="superscript"/>
        </w:rPr>
        <w:t>th</w:t>
      </w:r>
      <w:r w:rsidR="003E35B9" w:rsidRPr="003E35B9">
        <w:rPr>
          <w:rFonts w:asciiTheme="minorHAnsi" w:eastAsiaTheme="minorHAnsi" w:hAnsiTheme="minorHAnsi" w:cstheme="minorHAnsi"/>
          <w:color w:val="000000"/>
          <w:sz w:val="22"/>
          <w:szCs w:val="22"/>
        </w:rPr>
        <w:t xml:space="preserve"> P.M., Hamlin County, South Dakota.</w:t>
      </w:r>
    </w:p>
    <w:p w14:paraId="0F06EF83" w14:textId="463CC268" w:rsidR="000D7619" w:rsidRPr="00973227" w:rsidRDefault="000D7619" w:rsidP="000D7619">
      <w:pPr>
        <w:tabs>
          <w:tab w:val="left" w:pos="1620"/>
        </w:tabs>
        <w:ind w:left="1620" w:hanging="1620"/>
        <w:rPr>
          <w:rFonts w:ascii="Calibri" w:hAnsi="Calibri" w:cs="Calibri"/>
          <w:b/>
          <w:sz w:val="22"/>
          <w:szCs w:val="22"/>
        </w:rPr>
      </w:pPr>
      <w:r w:rsidRPr="003E35B9">
        <w:rPr>
          <w:rFonts w:ascii="Calibri" w:hAnsi="Calibri" w:cs="Calibri"/>
          <w:b/>
          <w:sz w:val="22"/>
          <w:szCs w:val="22"/>
        </w:rPr>
        <w:t>Action Items:</w:t>
      </w:r>
      <w:r>
        <w:rPr>
          <w:rFonts w:ascii="Calibri" w:hAnsi="Calibri" w:cs="Calibri"/>
          <w:b/>
          <w:sz w:val="22"/>
          <w:szCs w:val="22"/>
        </w:rPr>
        <w:t xml:space="preserve">  </w:t>
      </w:r>
      <w:r w:rsidRPr="003E35B9">
        <w:rPr>
          <w:rFonts w:ascii="Calibri" w:hAnsi="Calibri" w:cs="Calibri"/>
          <w:bCs/>
          <w:sz w:val="22"/>
          <w:szCs w:val="22"/>
        </w:rPr>
        <w:t>Conditional Use – attached garage with dimensions greater than 36’ x 42’ with sidewalls greater than 10 ½’ (Section 3.07.05.7</w:t>
      </w:r>
      <w:r w:rsidR="003E35B9" w:rsidRPr="003E35B9">
        <w:rPr>
          <w:rFonts w:ascii="Calibri" w:hAnsi="Calibri" w:cs="Calibri"/>
          <w:bCs/>
          <w:sz w:val="22"/>
          <w:szCs w:val="22"/>
        </w:rPr>
        <w:t>)</w:t>
      </w:r>
    </w:p>
    <w:p w14:paraId="181F29B7" w14:textId="0C54761A" w:rsidR="000D7619" w:rsidRPr="00847F71" w:rsidRDefault="000D7619" w:rsidP="000D7619">
      <w:pPr>
        <w:jc w:val="both"/>
        <w:rPr>
          <w:rFonts w:ascii="Calibri" w:hAnsi="Calibri" w:cs="Calibri"/>
          <w:sz w:val="22"/>
          <w:szCs w:val="22"/>
        </w:rPr>
      </w:pPr>
      <w:r w:rsidRPr="00847F71">
        <w:rPr>
          <w:rFonts w:ascii="Calibri" w:hAnsi="Calibri" w:cs="Calibri"/>
          <w:b/>
          <w:bCs/>
          <w:sz w:val="22"/>
          <w:szCs w:val="22"/>
        </w:rPr>
        <w:t>Zoning Designation:</w:t>
      </w:r>
      <w:r w:rsidRPr="00847F71">
        <w:rPr>
          <w:rFonts w:ascii="Calibri" w:hAnsi="Calibri" w:cs="Calibri"/>
          <w:sz w:val="22"/>
          <w:szCs w:val="22"/>
        </w:rPr>
        <w:t xml:space="preserve"> </w:t>
      </w:r>
      <w:r>
        <w:rPr>
          <w:rFonts w:ascii="Calibri" w:hAnsi="Calibri" w:cs="Calibri"/>
          <w:sz w:val="22"/>
          <w:szCs w:val="22"/>
        </w:rPr>
        <w:t xml:space="preserve">LP1 – Lake Park District 1 </w:t>
      </w:r>
    </w:p>
    <w:p w14:paraId="7E902300" w14:textId="7365DAF5" w:rsidR="000D7619" w:rsidRDefault="000D7619" w:rsidP="000D7619">
      <w:pPr>
        <w:jc w:val="both"/>
        <w:rPr>
          <w:rFonts w:ascii="Calibri" w:hAnsi="Calibri" w:cs="Calibri"/>
          <w:sz w:val="22"/>
          <w:szCs w:val="22"/>
        </w:rPr>
      </w:pPr>
      <w:r w:rsidRPr="00847F71">
        <w:rPr>
          <w:rFonts w:ascii="Calibri" w:hAnsi="Calibri" w:cs="Calibri"/>
          <w:b/>
          <w:bCs/>
          <w:sz w:val="22"/>
          <w:szCs w:val="22"/>
        </w:rPr>
        <w:t>Request:</w:t>
      </w:r>
      <w:r>
        <w:rPr>
          <w:rFonts w:ascii="Calibri" w:hAnsi="Calibri" w:cs="Calibri"/>
          <w:b/>
          <w:bCs/>
          <w:sz w:val="22"/>
          <w:szCs w:val="22"/>
        </w:rPr>
        <w:t xml:space="preserve"> </w:t>
      </w:r>
      <w:r>
        <w:rPr>
          <w:rFonts w:ascii="Calibri" w:hAnsi="Calibri" w:cs="Calibri"/>
          <w:sz w:val="22"/>
          <w:szCs w:val="22"/>
        </w:rPr>
        <w:t>Applicant is seeking to construct an unattached garage on their lakefront property.</w:t>
      </w:r>
    </w:p>
    <w:p w14:paraId="2B80FA93" w14:textId="4CAECE0B" w:rsidR="000D7619" w:rsidRDefault="000D7619" w:rsidP="000D7619">
      <w:pPr>
        <w:jc w:val="both"/>
        <w:rPr>
          <w:rFonts w:ascii="Calibri" w:hAnsi="Calibri" w:cs="Calibri"/>
          <w:sz w:val="22"/>
          <w:szCs w:val="22"/>
        </w:rPr>
      </w:pPr>
    </w:p>
    <w:p w14:paraId="0A548AD4" w14:textId="576B1248" w:rsidR="000D7619" w:rsidRDefault="000D7619" w:rsidP="000D7619">
      <w:pPr>
        <w:jc w:val="both"/>
        <w:rPr>
          <w:rFonts w:ascii="Calibri" w:hAnsi="Calibri" w:cs="Calibri"/>
          <w:sz w:val="22"/>
          <w:szCs w:val="22"/>
        </w:rPr>
      </w:pPr>
      <w:r>
        <w:rPr>
          <w:rFonts w:ascii="Calibri" w:hAnsi="Calibri" w:cs="Calibri"/>
          <w:sz w:val="22"/>
          <w:szCs w:val="22"/>
        </w:rPr>
        <w:t xml:space="preserve">Location: </w:t>
      </w:r>
    </w:p>
    <w:p w14:paraId="41A94154" w14:textId="1B69D900" w:rsidR="000D7619" w:rsidRDefault="00C42BE3" w:rsidP="000D7619">
      <w:pPr>
        <w:jc w:val="both"/>
        <w:rPr>
          <w:rFonts w:ascii="Calibri" w:hAnsi="Calibri" w:cs="Calibri"/>
          <w:sz w:val="22"/>
          <w:szCs w:val="22"/>
        </w:rPr>
      </w:pPr>
      <w:r w:rsidRPr="00C42BE3">
        <w:rPr>
          <w:noProof/>
        </w:rPr>
        <w:drawing>
          <wp:anchor distT="0" distB="0" distL="114300" distR="114300" simplePos="0" relativeHeight="251660288" behindDoc="0" locked="0" layoutInCell="1" allowOverlap="1" wp14:anchorId="3BA33475" wp14:editId="301C0A8E">
            <wp:simplePos x="0" y="0"/>
            <wp:positionH relativeFrom="column">
              <wp:posOffset>583254</wp:posOffset>
            </wp:positionH>
            <wp:positionV relativeFrom="paragraph">
              <wp:posOffset>27764</wp:posOffset>
            </wp:positionV>
            <wp:extent cx="5330676" cy="3194419"/>
            <wp:effectExtent l="0" t="0" r="381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330676" cy="3194419"/>
                    </a:xfrm>
                    <a:prstGeom prst="rect">
                      <a:avLst/>
                    </a:prstGeom>
                  </pic:spPr>
                </pic:pic>
              </a:graphicData>
            </a:graphic>
            <wp14:sizeRelH relativeFrom="page">
              <wp14:pctWidth>0</wp14:pctWidth>
            </wp14:sizeRelH>
            <wp14:sizeRelV relativeFrom="page">
              <wp14:pctHeight>0</wp14:pctHeight>
            </wp14:sizeRelV>
          </wp:anchor>
        </w:drawing>
      </w:r>
    </w:p>
    <w:p w14:paraId="5BCC0295" w14:textId="558CF397" w:rsidR="00C42BE3" w:rsidRDefault="00C42BE3" w:rsidP="000D7619">
      <w:pPr>
        <w:jc w:val="both"/>
        <w:rPr>
          <w:rFonts w:ascii="Calibri" w:hAnsi="Calibri" w:cs="Calibri"/>
          <w:sz w:val="22"/>
          <w:szCs w:val="22"/>
        </w:rPr>
      </w:pPr>
    </w:p>
    <w:p w14:paraId="5EA802C1" w14:textId="2E61E954" w:rsidR="00C42BE3" w:rsidRDefault="00C42BE3" w:rsidP="000D7619">
      <w:pPr>
        <w:jc w:val="both"/>
        <w:rPr>
          <w:rFonts w:ascii="Calibri" w:hAnsi="Calibri" w:cs="Calibri"/>
          <w:sz w:val="22"/>
          <w:szCs w:val="22"/>
        </w:rPr>
      </w:pPr>
    </w:p>
    <w:p w14:paraId="09C839BC" w14:textId="4438FA02" w:rsidR="00C42BE3" w:rsidRDefault="00C42BE3" w:rsidP="000D7619">
      <w:pPr>
        <w:jc w:val="both"/>
        <w:rPr>
          <w:rFonts w:ascii="Calibri" w:hAnsi="Calibri" w:cs="Calibri"/>
          <w:sz w:val="22"/>
          <w:szCs w:val="22"/>
        </w:rPr>
      </w:pPr>
    </w:p>
    <w:p w14:paraId="1030CF92" w14:textId="3B97DE25" w:rsidR="00C42BE3" w:rsidRDefault="00C42BE3" w:rsidP="000D7619">
      <w:pPr>
        <w:jc w:val="both"/>
        <w:rPr>
          <w:rFonts w:ascii="Calibri" w:hAnsi="Calibri" w:cs="Calibri"/>
          <w:sz w:val="22"/>
          <w:szCs w:val="22"/>
        </w:rPr>
      </w:pPr>
    </w:p>
    <w:p w14:paraId="4C31FD91" w14:textId="5E396F80" w:rsidR="00C42BE3" w:rsidRDefault="00C42BE3" w:rsidP="000D7619">
      <w:pPr>
        <w:jc w:val="both"/>
        <w:rPr>
          <w:rFonts w:ascii="Calibri" w:hAnsi="Calibri" w:cs="Calibri"/>
          <w:sz w:val="22"/>
          <w:szCs w:val="22"/>
        </w:rPr>
      </w:pPr>
    </w:p>
    <w:p w14:paraId="19D5DE6B" w14:textId="49F4257E" w:rsidR="00C42BE3" w:rsidRDefault="00C42BE3" w:rsidP="000D7619">
      <w:pPr>
        <w:jc w:val="both"/>
        <w:rPr>
          <w:rFonts w:ascii="Calibri" w:hAnsi="Calibri" w:cs="Calibri"/>
          <w:sz w:val="22"/>
          <w:szCs w:val="22"/>
        </w:rPr>
      </w:pPr>
    </w:p>
    <w:p w14:paraId="07BF87F5" w14:textId="59CF72C8" w:rsidR="00C42BE3" w:rsidRDefault="00C42BE3" w:rsidP="000D7619">
      <w:pPr>
        <w:jc w:val="both"/>
        <w:rPr>
          <w:rFonts w:ascii="Calibri" w:hAnsi="Calibri" w:cs="Calibri"/>
          <w:sz w:val="22"/>
          <w:szCs w:val="22"/>
        </w:rPr>
      </w:pPr>
    </w:p>
    <w:p w14:paraId="06734604" w14:textId="0F51B563" w:rsidR="00C42BE3" w:rsidRDefault="00C42BE3" w:rsidP="000D7619">
      <w:pPr>
        <w:jc w:val="both"/>
        <w:rPr>
          <w:rFonts w:ascii="Calibri" w:hAnsi="Calibri" w:cs="Calibri"/>
          <w:sz w:val="22"/>
          <w:szCs w:val="22"/>
        </w:rPr>
      </w:pPr>
    </w:p>
    <w:p w14:paraId="4CA857B4" w14:textId="71396BD4" w:rsidR="00C42BE3" w:rsidRDefault="00C42BE3" w:rsidP="000D7619">
      <w:pPr>
        <w:jc w:val="both"/>
        <w:rPr>
          <w:rFonts w:ascii="Calibri" w:hAnsi="Calibri" w:cs="Calibri"/>
          <w:sz w:val="22"/>
          <w:szCs w:val="22"/>
        </w:rPr>
      </w:pPr>
    </w:p>
    <w:p w14:paraId="42EAA33E" w14:textId="3E856BD9" w:rsidR="00C42BE3" w:rsidRDefault="00C42BE3" w:rsidP="000D7619">
      <w:pPr>
        <w:jc w:val="both"/>
        <w:rPr>
          <w:rFonts w:ascii="Calibri" w:hAnsi="Calibri" w:cs="Calibri"/>
          <w:sz w:val="22"/>
          <w:szCs w:val="22"/>
        </w:rPr>
      </w:pPr>
    </w:p>
    <w:p w14:paraId="1F873402" w14:textId="20E2F1D7" w:rsidR="00C42BE3" w:rsidRDefault="00C42BE3" w:rsidP="000D7619">
      <w:pPr>
        <w:jc w:val="both"/>
        <w:rPr>
          <w:rFonts w:ascii="Calibri" w:hAnsi="Calibri" w:cs="Calibri"/>
          <w:sz w:val="22"/>
          <w:szCs w:val="22"/>
        </w:rPr>
      </w:pPr>
    </w:p>
    <w:p w14:paraId="3D649907" w14:textId="574F65CD" w:rsidR="00C42BE3" w:rsidRDefault="00C42BE3" w:rsidP="000D7619">
      <w:pPr>
        <w:jc w:val="both"/>
        <w:rPr>
          <w:rFonts w:ascii="Calibri" w:hAnsi="Calibri" w:cs="Calibri"/>
          <w:sz w:val="22"/>
          <w:szCs w:val="22"/>
        </w:rPr>
      </w:pPr>
    </w:p>
    <w:p w14:paraId="1C015586" w14:textId="7A3AA64E" w:rsidR="00C42BE3" w:rsidRDefault="00C42BE3" w:rsidP="000D7619">
      <w:pPr>
        <w:jc w:val="both"/>
        <w:rPr>
          <w:rFonts w:ascii="Calibri" w:hAnsi="Calibri" w:cs="Calibri"/>
          <w:sz w:val="22"/>
          <w:szCs w:val="22"/>
        </w:rPr>
      </w:pPr>
    </w:p>
    <w:p w14:paraId="370AFA1E" w14:textId="77777777" w:rsidR="00C42BE3" w:rsidRDefault="00C42BE3" w:rsidP="000D7619">
      <w:pPr>
        <w:jc w:val="both"/>
        <w:rPr>
          <w:rFonts w:ascii="Calibri" w:hAnsi="Calibri" w:cs="Calibri"/>
          <w:sz w:val="22"/>
          <w:szCs w:val="22"/>
        </w:rPr>
      </w:pPr>
    </w:p>
    <w:p w14:paraId="39D6A4E1" w14:textId="2027AA38" w:rsidR="000D7619" w:rsidRDefault="000D7619" w:rsidP="000D7619">
      <w:pPr>
        <w:jc w:val="both"/>
        <w:rPr>
          <w:rFonts w:ascii="Calibri" w:hAnsi="Calibri" w:cs="Calibri"/>
          <w:sz w:val="22"/>
          <w:szCs w:val="22"/>
        </w:rPr>
      </w:pPr>
      <w:r>
        <w:rPr>
          <w:rFonts w:ascii="Calibri" w:hAnsi="Calibri" w:cs="Calibri"/>
          <w:sz w:val="22"/>
          <w:szCs w:val="22"/>
        </w:rPr>
        <w:t xml:space="preserve">Issues: </w:t>
      </w:r>
    </w:p>
    <w:p w14:paraId="2CB9E3A3" w14:textId="36047135" w:rsidR="000D7619" w:rsidRDefault="000D7619" w:rsidP="000D7619">
      <w:pPr>
        <w:pStyle w:val="ListParagraph"/>
        <w:numPr>
          <w:ilvl w:val="0"/>
          <w:numId w:val="5"/>
        </w:numPr>
        <w:jc w:val="both"/>
        <w:rPr>
          <w:rFonts w:ascii="Calibri" w:hAnsi="Calibri" w:cs="Calibri"/>
          <w:sz w:val="22"/>
          <w:szCs w:val="22"/>
        </w:rPr>
      </w:pPr>
      <w:r>
        <w:rPr>
          <w:rFonts w:ascii="Calibri" w:hAnsi="Calibri" w:cs="Calibri"/>
          <w:sz w:val="22"/>
          <w:szCs w:val="22"/>
        </w:rPr>
        <w:t xml:space="preserve">Applicant is seeking to construct a 26’ x 48’ garage with 14’ sidewalls on their lakefront property. </w:t>
      </w:r>
    </w:p>
    <w:p w14:paraId="6377BD7E" w14:textId="4E43F6D0" w:rsidR="000D7619" w:rsidRDefault="000D7619" w:rsidP="000D7619">
      <w:pPr>
        <w:pStyle w:val="ListParagraph"/>
        <w:numPr>
          <w:ilvl w:val="1"/>
          <w:numId w:val="5"/>
        </w:numPr>
        <w:jc w:val="both"/>
        <w:rPr>
          <w:rFonts w:ascii="Calibri" w:hAnsi="Calibri" w:cs="Calibri"/>
          <w:sz w:val="22"/>
          <w:szCs w:val="22"/>
        </w:rPr>
      </w:pPr>
      <w:r>
        <w:rPr>
          <w:rFonts w:ascii="Calibri" w:hAnsi="Calibri" w:cs="Calibri"/>
          <w:sz w:val="22"/>
          <w:szCs w:val="22"/>
        </w:rPr>
        <w:t xml:space="preserve">Currently there is </w:t>
      </w:r>
      <w:proofErr w:type="gramStart"/>
      <w:r>
        <w:rPr>
          <w:rFonts w:ascii="Calibri" w:hAnsi="Calibri" w:cs="Calibri"/>
          <w:sz w:val="22"/>
          <w:szCs w:val="22"/>
        </w:rPr>
        <w:t>a</w:t>
      </w:r>
      <w:proofErr w:type="gramEnd"/>
      <w:r>
        <w:rPr>
          <w:rFonts w:ascii="Calibri" w:hAnsi="Calibri" w:cs="Calibri"/>
          <w:sz w:val="22"/>
          <w:szCs w:val="22"/>
        </w:rPr>
        <w:t xml:space="preserve"> 8’ x 16’ lawn shed and existing house on the property with no garage on the lakefront or backlot property. Lawn shed will be moved to NW portion of the property and continue to be used. </w:t>
      </w:r>
    </w:p>
    <w:p w14:paraId="063B8E2A" w14:textId="2B7581DD" w:rsidR="000D7619" w:rsidRPr="002013B3" w:rsidRDefault="000D7619" w:rsidP="000D7619">
      <w:pPr>
        <w:pStyle w:val="ListParagraph"/>
        <w:numPr>
          <w:ilvl w:val="0"/>
          <w:numId w:val="5"/>
        </w:numPr>
        <w:jc w:val="both"/>
        <w:rPr>
          <w:rFonts w:asciiTheme="minorHAnsi" w:hAnsiTheme="minorHAnsi" w:cstheme="minorHAnsi"/>
          <w:sz w:val="22"/>
          <w:szCs w:val="22"/>
        </w:rPr>
      </w:pPr>
      <w:r w:rsidRPr="002013B3">
        <w:rPr>
          <w:rFonts w:asciiTheme="minorHAnsi" w:hAnsiTheme="minorHAnsi" w:cstheme="minorHAnsi"/>
          <w:sz w:val="22"/>
          <w:szCs w:val="22"/>
        </w:rPr>
        <w:t xml:space="preserve">Zoning Ordinance requires a conditional use for </w:t>
      </w:r>
      <w:r>
        <w:rPr>
          <w:rFonts w:asciiTheme="minorHAnsi" w:hAnsiTheme="minorHAnsi" w:cstheme="minorHAnsi"/>
          <w:sz w:val="22"/>
          <w:szCs w:val="22"/>
        </w:rPr>
        <w:t>unattached</w:t>
      </w:r>
      <w:r w:rsidRPr="002013B3">
        <w:rPr>
          <w:rFonts w:asciiTheme="minorHAnsi" w:hAnsiTheme="minorHAnsi" w:cstheme="minorHAnsi"/>
          <w:sz w:val="22"/>
          <w:szCs w:val="22"/>
        </w:rPr>
        <w:t xml:space="preserve"> garages with </w:t>
      </w:r>
      <w:r>
        <w:rPr>
          <w:rFonts w:asciiTheme="minorHAnsi" w:hAnsiTheme="minorHAnsi" w:cstheme="minorHAnsi"/>
          <w:sz w:val="22"/>
          <w:szCs w:val="22"/>
        </w:rPr>
        <w:t>dimensions</w:t>
      </w:r>
      <w:r w:rsidRPr="002013B3">
        <w:rPr>
          <w:rFonts w:asciiTheme="minorHAnsi" w:hAnsiTheme="minorHAnsi" w:cstheme="minorHAnsi"/>
          <w:sz w:val="22"/>
          <w:szCs w:val="22"/>
        </w:rPr>
        <w:t xml:space="preserve"> greater than </w:t>
      </w:r>
      <w:r>
        <w:rPr>
          <w:rFonts w:asciiTheme="minorHAnsi" w:hAnsiTheme="minorHAnsi" w:cstheme="minorHAnsi"/>
          <w:sz w:val="22"/>
          <w:szCs w:val="22"/>
        </w:rPr>
        <w:t xml:space="preserve">36’ x 42’ with sidewalls greater than 10 ½’. </w:t>
      </w:r>
    </w:p>
    <w:p w14:paraId="2543717D" w14:textId="2E3BD31D" w:rsidR="000D7619" w:rsidRDefault="000D7619" w:rsidP="000D7619">
      <w:pPr>
        <w:pStyle w:val="ListParagraph"/>
        <w:numPr>
          <w:ilvl w:val="0"/>
          <w:numId w:val="5"/>
        </w:numPr>
        <w:jc w:val="both"/>
        <w:rPr>
          <w:rFonts w:ascii="Calibri" w:hAnsi="Calibri" w:cs="Calibri"/>
          <w:sz w:val="22"/>
          <w:szCs w:val="22"/>
        </w:rPr>
      </w:pPr>
      <w:r>
        <w:rPr>
          <w:rFonts w:ascii="Calibri" w:hAnsi="Calibri" w:cs="Calibri"/>
          <w:sz w:val="22"/>
          <w:szCs w:val="22"/>
        </w:rPr>
        <w:t xml:space="preserve">Site location of the new addition onto the existing garages meets all necessary setbacks from front yard, side yard and rear yard. </w:t>
      </w:r>
    </w:p>
    <w:p w14:paraId="2BA465AC" w14:textId="486789F9" w:rsidR="000D7619" w:rsidRDefault="000D7619" w:rsidP="000D7619">
      <w:pPr>
        <w:pStyle w:val="ListParagraph"/>
        <w:numPr>
          <w:ilvl w:val="1"/>
          <w:numId w:val="5"/>
        </w:numPr>
        <w:jc w:val="both"/>
        <w:rPr>
          <w:rFonts w:ascii="Calibri" w:hAnsi="Calibri" w:cs="Calibri"/>
          <w:sz w:val="22"/>
          <w:szCs w:val="22"/>
        </w:rPr>
      </w:pPr>
      <w:r>
        <w:rPr>
          <w:rFonts w:ascii="Calibri" w:hAnsi="Calibri" w:cs="Calibri"/>
          <w:sz w:val="22"/>
          <w:szCs w:val="22"/>
        </w:rPr>
        <w:t>Existing house sits 50’ from the shoreline and the garage will be setback from the house ensuring it meets the rear yard lake front setback.</w:t>
      </w:r>
    </w:p>
    <w:p w14:paraId="44E4715F" w14:textId="3EC5DDC3" w:rsidR="000D7619" w:rsidRDefault="000D7619" w:rsidP="000D7619">
      <w:pPr>
        <w:pStyle w:val="ListParagraph"/>
        <w:numPr>
          <w:ilvl w:val="0"/>
          <w:numId w:val="5"/>
        </w:numPr>
        <w:jc w:val="both"/>
        <w:rPr>
          <w:rFonts w:ascii="Calibri" w:hAnsi="Calibri" w:cs="Calibri"/>
          <w:sz w:val="22"/>
          <w:szCs w:val="22"/>
        </w:rPr>
      </w:pPr>
      <w:r>
        <w:rPr>
          <w:rFonts w:ascii="Calibri" w:hAnsi="Calibri" w:cs="Calibri"/>
          <w:sz w:val="22"/>
          <w:szCs w:val="22"/>
        </w:rPr>
        <w:t xml:space="preserve">While most unattached garages larger than allowed by a building permit sit on the backlot property, the design allows for it to meet all the setbacks and sit on the lake front property. </w:t>
      </w:r>
    </w:p>
    <w:p w14:paraId="38591DFE" w14:textId="439C70FF" w:rsidR="000D7619" w:rsidRDefault="000D7619" w:rsidP="000D7619">
      <w:pPr>
        <w:pStyle w:val="ListParagraph"/>
        <w:numPr>
          <w:ilvl w:val="0"/>
          <w:numId w:val="5"/>
        </w:numPr>
        <w:jc w:val="both"/>
        <w:rPr>
          <w:rFonts w:ascii="Calibri" w:hAnsi="Calibri" w:cs="Calibri"/>
          <w:sz w:val="22"/>
          <w:szCs w:val="22"/>
        </w:rPr>
      </w:pPr>
      <w:r>
        <w:rPr>
          <w:rFonts w:ascii="Calibri" w:hAnsi="Calibri" w:cs="Calibri"/>
          <w:sz w:val="22"/>
          <w:szCs w:val="22"/>
        </w:rPr>
        <w:t>The property owner to the east of the current site has provided a letter which is included in your packet explaining their opposition to the proposed plans</w:t>
      </w:r>
      <w:r w:rsidR="00917FB6">
        <w:rPr>
          <w:rFonts w:ascii="Calibri" w:hAnsi="Calibri" w:cs="Calibri"/>
          <w:sz w:val="22"/>
          <w:szCs w:val="22"/>
        </w:rPr>
        <w:t xml:space="preserve">. </w:t>
      </w:r>
    </w:p>
    <w:p w14:paraId="25E671AB" w14:textId="63A7C019" w:rsidR="009C7CA1" w:rsidRDefault="009C7CA1" w:rsidP="009C7CA1">
      <w:pPr>
        <w:pStyle w:val="ListParagraph"/>
        <w:numPr>
          <w:ilvl w:val="1"/>
          <w:numId w:val="5"/>
        </w:numPr>
        <w:jc w:val="both"/>
        <w:rPr>
          <w:rFonts w:ascii="Calibri" w:hAnsi="Calibri" w:cs="Calibri"/>
          <w:sz w:val="22"/>
          <w:szCs w:val="22"/>
        </w:rPr>
      </w:pPr>
      <w:r>
        <w:rPr>
          <w:rFonts w:ascii="Calibri" w:hAnsi="Calibri" w:cs="Calibri"/>
          <w:sz w:val="22"/>
          <w:szCs w:val="22"/>
        </w:rPr>
        <w:t xml:space="preserve">There is no requirement that larger garages be placed on the backlot property in the zoning Ordinance. With no backlot property available across the road for the applicant, they believe this is the best location for their garage which they intend to use for personal storage of vehicles and materials. </w:t>
      </w:r>
    </w:p>
    <w:p w14:paraId="35817AA4" w14:textId="2F1A219C" w:rsidR="00917FB6" w:rsidRDefault="00917FB6" w:rsidP="00917FB6">
      <w:pPr>
        <w:pStyle w:val="ListParagraph"/>
        <w:numPr>
          <w:ilvl w:val="0"/>
          <w:numId w:val="5"/>
        </w:numPr>
        <w:jc w:val="both"/>
        <w:rPr>
          <w:rFonts w:ascii="Calibri" w:hAnsi="Calibri" w:cs="Calibri"/>
          <w:sz w:val="22"/>
          <w:szCs w:val="22"/>
        </w:rPr>
      </w:pPr>
      <w:r>
        <w:rPr>
          <w:rFonts w:ascii="Calibri" w:hAnsi="Calibri" w:cs="Calibri"/>
          <w:sz w:val="22"/>
          <w:szCs w:val="22"/>
        </w:rPr>
        <w:t xml:space="preserve">The proposed structure, compared to its immediate neighbors, would be a larger garage than on these properties. As seen across the lake, large size garages are commonplace and have been approved by the Board on numerous occasions.  Neighbor objections are not a valid finding of fact for denial in this conditional use application. </w:t>
      </w:r>
    </w:p>
    <w:p w14:paraId="69FBFFE6" w14:textId="77777777" w:rsidR="00917FB6" w:rsidRDefault="00917FB6" w:rsidP="00917FB6">
      <w:pPr>
        <w:jc w:val="both"/>
        <w:rPr>
          <w:rFonts w:asciiTheme="minorHAnsi" w:hAnsiTheme="minorHAnsi" w:cstheme="minorHAnsi"/>
          <w:b/>
          <w:bCs/>
          <w:sz w:val="22"/>
          <w:szCs w:val="22"/>
        </w:rPr>
      </w:pPr>
    </w:p>
    <w:p w14:paraId="4511E073" w14:textId="7B619773" w:rsidR="00917FB6" w:rsidRPr="00AF488B" w:rsidRDefault="00917FB6" w:rsidP="00917FB6">
      <w:pPr>
        <w:jc w:val="both"/>
        <w:rPr>
          <w:rFonts w:asciiTheme="minorHAnsi" w:hAnsiTheme="minorHAnsi" w:cstheme="minorHAnsi"/>
          <w:sz w:val="22"/>
          <w:szCs w:val="22"/>
        </w:rPr>
      </w:pPr>
      <w:r w:rsidRPr="00AF488B">
        <w:rPr>
          <w:rFonts w:asciiTheme="minorHAnsi" w:hAnsiTheme="minorHAnsi" w:cstheme="minorHAnsi"/>
          <w:b/>
          <w:bCs/>
          <w:sz w:val="22"/>
          <w:szCs w:val="22"/>
        </w:rPr>
        <w:t xml:space="preserve">Staff recommendation </w:t>
      </w:r>
      <w:r w:rsidRPr="00AF488B">
        <w:rPr>
          <w:rFonts w:asciiTheme="minorHAnsi" w:hAnsiTheme="minorHAnsi" w:cstheme="minorHAnsi"/>
          <w:sz w:val="22"/>
          <w:szCs w:val="22"/>
        </w:rPr>
        <w:t>– Staff recommends</w:t>
      </w:r>
      <w:r w:rsidRPr="003F6DC6">
        <w:rPr>
          <w:rFonts w:asciiTheme="minorHAnsi" w:hAnsiTheme="minorHAnsi" w:cstheme="minorHAnsi"/>
          <w:strike/>
          <w:sz w:val="22"/>
          <w:szCs w:val="22"/>
        </w:rPr>
        <w:t xml:space="preserve"> approval </w:t>
      </w:r>
      <w:r w:rsidRPr="00AF488B">
        <w:rPr>
          <w:rFonts w:asciiTheme="minorHAnsi" w:hAnsiTheme="minorHAnsi" w:cstheme="minorHAnsi"/>
          <w:sz w:val="22"/>
          <w:szCs w:val="22"/>
        </w:rPr>
        <w:t>based upon the following:</w:t>
      </w:r>
    </w:p>
    <w:p w14:paraId="59DC6BE0" w14:textId="3DF1BF3D" w:rsidR="00917FB6" w:rsidRDefault="00917FB6" w:rsidP="00917FB6">
      <w:pPr>
        <w:pStyle w:val="ListParagraph"/>
        <w:numPr>
          <w:ilvl w:val="0"/>
          <w:numId w:val="9"/>
        </w:numPr>
        <w:jc w:val="both"/>
        <w:rPr>
          <w:rFonts w:asciiTheme="minorHAnsi" w:hAnsiTheme="minorHAnsi" w:cstheme="minorHAnsi"/>
          <w:sz w:val="22"/>
          <w:szCs w:val="22"/>
        </w:rPr>
      </w:pPr>
      <w:r w:rsidRPr="00AF488B">
        <w:rPr>
          <w:rFonts w:asciiTheme="minorHAnsi" w:hAnsiTheme="minorHAnsi" w:cstheme="minorHAnsi"/>
          <w:sz w:val="22"/>
          <w:szCs w:val="22"/>
        </w:rPr>
        <w:t>The garage meets all necessary setback regulations</w:t>
      </w:r>
      <w:r>
        <w:rPr>
          <w:rFonts w:asciiTheme="minorHAnsi" w:hAnsiTheme="minorHAnsi" w:cstheme="minorHAnsi"/>
          <w:sz w:val="22"/>
          <w:szCs w:val="22"/>
        </w:rPr>
        <w:t xml:space="preserve">. </w:t>
      </w:r>
    </w:p>
    <w:p w14:paraId="7E425A07" w14:textId="31906D7D" w:rsidR="00917FB6" w:rsidRPr="00917FB6" w:rsidRDefault="00917FB6" w:rsidP="00917FB6">
      <w:pPr>
        <w:pStyle w:val="ListParagraph"/>
        <w:numPr>
          <w:ilvl w:val="0"/>
          <w:numId w:val="9"/>
        </w:numPr>
        <w:jc w:val="both"/>
        <w:rPr>
          <w:rFonts w:asciiTheme="minorHAnsi" w:hAnsiTheme="minorHAnsi" w:cstheme="minorHAnsi"/>
          <w:sz w:val="22"/>
          <w:szCs w:val="22"/>
        </w:rPr>
      </w:pPr>
      <w:r>
        <w:rPr>
          <w:rFonts w:asciiTheme="minorHAnsi" w:hAnsiTheme="minorHAnsi" w:cstheme="minorHAnsi"/>
          <w:sz w:val="22"/>
          <w:szCs w:val="22"/>
        </w:rPr>
        <w:t xml:space="preserve">The garage fits in with similar sized buildings across Lake Poinsett that are used for personal storage. </w:t>
      </w:r>
    </w:p>
    <w:p w14:paraId="075EFA2E" w14:textId="77777777" w:rsidR="00917FB6" w:rsidRPr="00917FB6" w:rsidRDefault="00917FB6" w:rsidP="00917FB6">
      <w:pPr>
        <w:jc w:val="both"/>
        <w:rPr>
          <w:rFonts w:ascii="Calibri" w:hAnsi="Calibri" w:cs="Calibri"/>
          <w:sz w:val="22"/>
          <w:szCs w:val="22"/>
        </w:rPr>
      </w:pPr>
    </w:p>
    <w:p w14:paraId="6E02C58D" w14:textId="77777777" w:rsidR="00917FB6" w:rsidRPr="00AF488B" w:rsidRDefault="00917FB6" w:rsidP="00917FB6">
      <w:pPr>
        <w:autoSpaceDE w:val="0"/>
        <w:autoSpaceDN w:val="0"/>
        <w:adjustRightInd w:val="0"/>
        <w:jc w:val="both"/>
        <w:rPr>
          <w:rFonts w:asciiTheme="minorHAnsi" w:hAnsiTheme="minorHAnsi" w:cstheme="minorHAnsi"/>
          <w:bCs/>
          <w:sz w:val="22"/>
          <w:szCs w:val="22"/>
        </w:rPr>
      </w:pPr>
      <w:r w:rsidRPr="00AF488B">
        <w:rPr>
          <w:rFonts w:asciiTheme="minorHAnsi" w:hAnsiTheme="minorHAnsi" w:cstheme="minorHAnsi"/>
          <w:b/>
          <w:sz w:val="22"/>
          <w:szCs w:val="22"/>
        </w:rPr>
        <w:t>Board Action:</w:t>
      </w:r>
      <w:r w:rsidRPr="00AF488B">
        <w:rPr>
          <w:rFonts w:asciiTheme="minorHAnsi" w:hAnsiTheme="minorHAnsi" w:cstheme="minorHAnsi"/>
          <w:bCs/>
          <w:sz w:val="22"/>
          <w:szCs w:val="22"/>
        </w:rPr>
        <w:t xml:space="preserve"> Conditional Use: </w:t>
      </w:r>
      <w:r>
        <w:rPr>
          <w:rFonts w:asciiTheme="minorHAnsi" w:hAnsiTheme="minorHAnsi" w:cstheme="minorHAnsi"/>
          <w:bCs/>
          <w:sz w:val="22"/>
          <w:szCs w:val="22"/>
        </w:rPr>
        <w:t>A</w:t>
      </w:r>
      <w:r w:rsidRPr="00AF488B">
        <w:rPr>
          <w:rFonts w:asciiTheme="minorHAnsi" w:hAnsiTheme="minorHAnsi" w:cstheme="minorHAnsi"/>
          <w:bCs/>
          <w:sz w:val="22"/>
          <w:szCs w:val="22"/>
        </w:rPr>
        <w:t>ttached Garage with dimensions greater than 36 feet x 42 feet</w:t>
      </w:r>
      <w:r>
        <w:rPr>
          <w:rFonts w:asciiTheme="minorHAnsi" w:hAnsiTheme="minorHAnsi" w:cstheme="minorHAnsi"/>
          <w:bCs/>
          <w:sz w:val="22"/>
          <w:szCs w:val="22"/>
        </w:rPr>
        <w:t xml:space="preserve"> with sidewalls greater than 10 ½’</w:t>
      </w:r>
      <w:r w:rsidRPr="00AF488B">
        <w:rPr>
          <w:rFonts w:asciiTheme="minorHAnsi" w:hAnsiTheme="minorHAnsi" w:cstheme="minorHAnsi"/>
          <w:bCs/>
          <w:sz w:val="22"/>
          <w:szCs w:val="22"/>
        </w:rPr>
        <w:t>: The Board may: 1) Postpone the decision 2) Deny the Request 3) Approve the request with or without conditions.</w:t>
      </w:r>
    </w:p>
    <w:p w14:paraId="55AE0502" w14:textId="34F69759" w:rsidR="004C0A8C" w:rsidRDefault="004C0A8C" w:rsidP="007C4CC6">
      <w:pPr>
        <w:jc w:val="both"/>
        <w:rPr>
          <w:rFonts w:ascii="Calibri" w:eastAsia="Calibri" w:hAnsi="Calibri" w:cs="Calibri"/>
          <w:b/>
          <w:bCs/>
          <w:sz w:val="22"/>
          <w:szCs w:val="22"/>
          <w:u w:val="single"/>
        </w:rPr>
      </w:pPr>
    </w:p>
    <w:p w14:paraId="3A2D83AE" w14:textId="77777777" w:rsidR="00917FB6" w:rsidRDefault="00917FB6" w:rsidP="007C4CC6">
      <w:pPr>
        <w:jc w:val="both"/>
        <w:rPr>
          <w:rFonts w:ascii="Calibri" w:eastAsia="Calibri" w:hAnsi="Calibri" w:cs="Calibri"/>
          <w:b/>
          <w:bCs/>
          <w:sz w:val="22"/>
          <w:szCs w:val="22"/>
          <w:u w:val="single"/>
        </w:rPr>
      </w:pPr>
    </w:p>
    <w:p w14:paraId="42836787" w14:textId="77777777" w:rsidR="00917FB6" w:rsidRDefault="00917FB6" w:rsidP="007C4CC6">
      <w:pPr>
        <w:jc w:val="both"/>
        <w:rPr>
          <w:rFonts w:ascii="Calibri" w:eastAsia="Calibri" w:hAnsi="Calibri" w:cs="Calibri"/>
          <w:b/>
          <w:bCs/>
          <w:sz w:val="22"/>
          <w:szCs w:val="22"/>
          <w:u w:val="single"/>
        </w:rPr>
      </w:pPr>
    </w:p>
    <w:p w14:paraId="71D83000" w14:textId="77777777" w:rsidR="00917FB6" w:rsidRDefault="00917FB6" w:rsidP="007C4CC6">
      <w:pPr>
        <w:jc w:val="both"/>
        <w:rPr>
          <w:rFonts w:ascii="Calibri" w:eastAsia="Calibri" w:hAnsi="Calibri" w:cs="Calibri"/>
          <w:b/>
          <w:bCs/>
          <w:sz w:val="22"/>
          <w:szCs w:val="22"/>
          <w:u w:val="single"/>
        </w:rPr>
      </w:pPr>
    </w:p>
    <w:p w14:paraId="3E6A6018" w14:textId="0DB65408" w:rsidR="007C4CC6" w:rsidRPr="00847F71" w:rsidRDefault="007C4CC6" w:rsidP="007C4CC6">
      <w:pPr>
        <w:jc w:val="both"/>
        <w:rPr>
          <w:rFonts w:ascii="Calibri" w:eastAsia="Calibri" w:hAnsi="Calibri" w:cs="Calibri"/>
          <w:b/>
          <w:bCs/>
          <w:sz w:val="22"/>
          <w:szCs w:val="22"/>
          <w:u w:val="single"/>
        </w:rPr>
      </w:pPr>
      <w:r w:rsidRPr="61E38795">
        <w:rPr>
          <w:rFonts w:ascii="Calibri" w:eastAsia="Calibri" w:hAnsi="Calibri" w:cs="Calibri"/>
          <w:b/>
          <w:bCs/>
          <w:sz w:val="22"/>
          <w:szCs w:val="22"/>
          <w:u w:val="single"/>
        </w:rPr>
        <w:t xml:space="preserve">ITEM # </w:t>
      </w:r>
      <w:r>
        <w:rPr>
          <w:rFonts w:ascii="Calibri" w:eastAsia="Calibri" w:hAnsi="Calibri" w:cs="Calibri"/>
          <w:b/>
          <w:bCs/>
          <w:sz w:val="22"/>
          <w:szCs w:val="22"/>
          <w:u w:val="single"/>
        </w:rPr>
        <w:t>4</w:t>
      </w:r>
      <w:r w:rsidRPr="61E38795">
        <w:rPr>
          <w:rFonts w:ascii="Calibri" w:eastAsia="Calibri" w:hAnsi="Calibri" w:cs="Calibri"/>
          <w:b/>
          <w:bCs/>
          <w:sz w:val="22"/>
          <w:szCs w:val="22"/>
          <w:u w:val="single"/>
        </w:rPr>
        <w:t xml:space="preserve"> Conditional Use</w:t>
      </w:r>
    </w:p>
    <w:p w14:paraId="11F54AEB" w14:textId="21B2EC06" w:rsidR="007C4CC6" w:rsidRPr="00847F71" w:rsidRDefault="007C4CC6" w:rsidP="007C4CC6">
      <w:pPr>
        <w:jc w:val="both"/>
        <w:rPr>
          <w:rFonts w:ascii="Calibri" w:hAnsi="Calibri" w:cs="Calibri"/>
          <w:sz w:val="22"/>
          <w:szCs w:val="22"/>
        </w:rPr>
      </w:pPr>
    </w:p>
    <w:p w14:paraId="0A47D6D1" w14:textId="6D3E28F0" w:rsidR="007C4CC6" w:rsidRPr="007C4CC6" w:rsidRDefault="007C4CC6" w:rsidP="007C4CC6">
      <w:pPr>
        <w:jc w:val="both"/>
        <w:rPr>
          <w:rFonts w:ascii="Calibri" w:hAnsi="Calibri" w:cs="Calibri"/>
          <w:sz w:val="22"/>
          <w:szCs w:val="22"/>
        </w:rPr>
      </w:pPr>
      <w:r w:rsidRPr="00847F71">
        <w:rPr>
          <w:rFonts w:ascii="Calibri" w:hAnsi="Calibri" w:cs="Calibri"/>
          <w:b/>
          <w:bCs/>
          <w:sz w:val="22"/>
          <w:szCs w:val="22"/>
        </w:rPr>
        <w:t xml:space="preserve">Applicant/Owner:  </w:t>
      </w:r>
      <w:r w:rsidRPr="007C4CC6">
        <w:rPr>
          <w:rFonts w:ascii="Calibri" w:hAnsi="Calibri" w:cs="Calibri"/>
          <w:sz w:val="22"/>
          <w:szCs w:val="22"/>
        </w:rPr>
        <w:t xml:space="preserve">Glen Waldner/Claremont Colony Hutterian Brethren Inc. </w:t>
      </w:r>
    </w:p>
    <w:p w14:paraId="0108C14F" w14:textId="37BDA2D3" w:rsidR="007C4CC6" w:rsidRPr="00973227" w:rsidRDefault="007C4CC6" w:rsidP="007C4CC6">
      <w:pPr>
        <w:jc w:val="both"/>
        <w:rPr>
          <w:rFonts w:ascii="Arial" w:eastAsia="Arial" w:hAnsi="Arial" w:cs="Arial"/>
          <w:color w:val="000000" w:themeColor="text1"/>
        </w:rPr>
      </w:pPr>
      <w:r w:rsidRPr="61E38795">
        <w:rPr>
          <w:rFonts w:ascii="Calibri" w:eastAsia="Calibri" w:hAnsi="Calibri" w:cs="Calibri"/>
          <w:b/>
          <w:bCs/>
          <w:sz w:val="22"/>
          <w:szCs w:val="22"/>
        </w:rPr>
        <w:t>Property Description</w:t>
      </w:r>
      <w:r w:rsidRPr="61E38795">
        <w:rPr>
          <w:rFonts w:ascii="Calibri" w:eastAsia="Calibri" w:hAnsi="Calibri" w:cs="Calibri"/>
          <w:sz w:val="22"/>
          <w:szCs w:val="22"/>
        </w:rPr>
        <w:t xml:space="preserve">: </w:t>
      </w:r>
      <w:bookmarkStart w:id="1" w:name="_Hlk19519150"/>
      <w:r w:rsidRPr="007C4CC6">
        <w:rPr>
          <w:rFonts w:ascii="Calibri" w:eastAsia="Calibri" w:hAnsi="Calibri" w:cs="Calibri"/>
          <w:sz w:val="22"/>
          <w:szCs w:val="22"/>
        </w:rPr>
        <w:t>E ½ of Section 4, Township 114N, Range 51W of the 5</w:t>
      </w:r>
      <w:r w:rsidRPr="007C4CC6">
        <w:rPr>
          <w:rFonts w:ascii="Calibri" w:eastAsia="Calibri" w:hAnsi="Calibri" w:cs="Calibri"/>
          <w:sz w:val="22"/>
          <w:szCs w:val="22"/>
          <w:vertAlign w:val="superscript"/>
        </w:rPr>
        <w:t>th</w:t>
      </w:r>
      <w:r w:rsidRPr="007C4CC6">
        <w:rPr>
          <w:rFonts w:ascii="Calibri" w:eastAsia="Calibri" w:hAnsi="Calibri" w:cs="Calibri"/>
          <w:sz w:val="22"/>
          <w:szCs w:val="22"/>
        </w:rPr>
        <w:t xml:space="preserve"> P.M., Hamlin County, South Dakota.</w:t>
      </w:r>
      <w:bookmarkEnd w:id="1"/>
    </w:p>
    <w:p w14:paraId="47EC9BB6" w14:textId="76326946" w:rsidR="007C4CC6" w:rsidRPr="00973227" w:rsidRDefault="007C4CC6" w:rsidP="007C4CC6">
      <w:pPr>
        <w:tabs>
          <w:tab w:val="left" w:pos="1620"/>
        </w:tabs>
        <w:ind w:left="1620" w:hanging="1620"/>
        <w:rPr>
          <w:rFonts w:ascii="Calibri" w:hAnsi="Calibri" w:cs="Calibri"/>
          <w:b/>
          <w:sz w:val="22"/>
          <w:szCs w:val="22"/>
        </w:rPr>
      </w:pPr>
      <w:r w:rsidRPr="00847F71">
        <w:rPr>
          <w:rFonts w:ascii="Calibri" w:hAnsi="Calibri" w:cs="Calibri"/>
          <w:b/>
          <w:sz w:val="22"/>
          <w:szCs w:val="22"/>
          <w:u w:val="single"/>
        </w:rPr>
        <w:t>Action Items:</w:t>
      </w:r>
      <w:r>
        <w:rPr>
          <w:rFonts w:ascii="Calibri" w:hAnsi="Calibri" w:cs="Calibri"/>
          <w:b/>
          <w:sz w:val="22"/>
          <w:szCs w:val="22"/>
        </w:rPr>
        <w:t xml:space="preserve">  </w:t>
      </w:r>
      <w:r w:rsidRPr="00847F71">
        <w:rPr>
          <w:rFonts w:ascii="Calibri" w:hAnsi="Calibri" w:cs="Calibri"/>
          <w:b/>
          <w:sz w:val="22"/>
          <w:szCs w:val="22"/>
        </w:rPr>
        <w:t xml:space="preserve">Conditional Use - Class </w:t>
      </w:r>
      <w:r>
        <w:rPr>
          <w:rFonts w:ascii="Calibri" w:hAnsi="Calibri" w:cs="Calibri"/>
          <w:b/>
          <w:sz w:val="22"/>
          <w:szCs w:val="22"/>
        </w:rPr>
        <w:t>A</w:t>
      </w:r>
      <w:r w:rsidRPr="00847F71">
        <w:rPr>
          <w:rFonts w:ascii="Calibri" w:hAnsi="Calibri" w:cs="Calibri"/>
          <w:b/>
          <w:sz w:val="22"/>
          <w:szCs w:val="22"/>
        </w:rPr>
        <w:t xml:space="preserve"> CAFO (Section 3.04.04.9)</w:t>
      </w:r>
    </w:p>
    <w:p w14:paraId="5B1E6ECE" w14:textId="729F7583" w:rsidR="007C4CC6" w:rsidRPr="00847F71" w:rsidRDefault="007C4CC6" w:rsidP="007C4CC6">
      <w:pPr>
        <w:jc w:val="both"/>
        <w:rPr>
          <w:rFonts w:ascii="Calibri" w:hAnsi="Calibri" w:cs="Calibri"/>
          <w:sz w:val="22"/>
          <w:szCs w:val="22"/>
        </w:rPr>
      </w:pPr>
      <w:r w:rsidRPr="00847F71">
        <w:rPr>
          <w:rFonts w:ascii="Calibri" w:hAnsi="Calibri" w:cs="Calibri"/>
          <w:b/>
          <w:bCs/>
          <w:sz w:val="22"/>
          <w:szCs w:val="22"/>
        </w:rPr>
        <w:t>Zoning Designation:</w:t>
      </w:r>
      <w:r w:rsidRPr="00847F71">
        <w:rPr>
          <w:rFonts w:ascii="Calibri" w:hAnsi="Calibri" w:cs="Calibri"/>
          <w:sz w:val="22"/>
          <w:szCs w:val="22"/>
        </w:rPr>
        <w:t xml:space="preserve"> Agricultural </w:t>
      </w:r>
    </w:p>
    <w:p w14:paraId="398DCA66" w14:textId="750BA7DC" w:rsidR="007C4CC6" w:rsidRPr="00847F71" w:rsidRDefault="007C4CC6" w:rsidP="007C4CC6">
      <w:pPr>
        <w:jc w:val="both"/>
        <w:rPr>
          <w:rFonts w:ascii="Calibri" w:hAnsi="Calibri" w:cs="Calibri"/>
          <w:sz w:val="22"/>
          <w:szCs w:val="22"/>
        </w:rPr>
      </w:pPr>
      <w:r w:rsidRPr="00847F71">
        <w:rPr>
          <w:rFonts w:ascii="Calibri" w:hAnsi="Calibri" w:cs="Calibri"/>
          <w:b/>
          <w:bCs/>
          <w:sz w:val="22"/>
          <w:szCs w:val="22"/>
        </w:rPr>
        <w:t>Request:</w:t>
      </w:r>
      <w:r w:rsidRPr="00847F71">
        <w:rPr>
          <w:rFonts w:ascii="Calibri" w:hAnsi="Calibri" w:cs="Calibri"/>
          <w:sz w:val="22"/>
          <w:szCs w:val="22"/>
        </w:rPr>
        <w:t xml:space="preserve"> The applicant seeks to develop a</w:t>
      </w:r>
      <w:r>
        <w:rPr>
          <w:rFonts w:ascii="Calibri" w:hAnsi="Calibri" w:cs="Calibri"/>
          <w:sz w:val="22"/>
          <w:szCs w:val="22"/>
        </w:rPr>
        <w:t xml:space="preserve"> new 3,000 finishing swine barn and an expansion of existing swine population within existing confinement barns. </w:t>
      </w:r>
    </w:p>
    <w:p w14:paraId="0F9A84AC" w14:textId="688C7D48" w:rsidR="007C4CC6" w:rsidRPr="00847F71" w:rsidRDefault="007C4CC6" w:rsidP="007C4CC6">
      <w:pPr>
        <w:jc w:val="both"/>
        <w:rPr>
          <w:rFonts w:ascii="Calibri" w:eastAsia="Calibri" w:hAnsi="Calibri" w:cs="Calibri"/>
          <w:sz w:val="22"/>
          <w:szCs w:val="22"/>
        </w:rPr>
      </w:pPr>
    </w:p>
    <w:p w14:paraId="35E07741" w14:textId="77777777" w:rsidR="007C4CC6" w:rsidRPr="00973227" w:rsidRDefault="007C4CC6" w:rsidP="007C4CC6">
      <w:pPr>
        <w:tabs>
          <w:tab w:val="left" w:pos="374"/>
        </w:tabs>
        <w:ind w:left="374" w:hanging="374"/>
        <w:jc w:val="both"/>
        <w:rPr>
          <w:rFonts w:ascii="Calibri" w:eastAsia="Calibri" w:hAnsi="Calibri" w:cs="Calibri"/>
          <w:sz w:val="22"/>
          <w:szCs w:val="22"/>
        </w:rPr>
      </w:pPr>
      <w:r w:rsidRPr="61E38795">
        <w:rPr>
          <w:rFonts w:ascii="Calibri" w:eastAsia="Calibri" w:hAnsi="Calibri" w:cs="Calibri"/>
          <w:b/>
          <w:bCs/>
          <w:sz w:val="22"/>
          <w:szCs w:val="22"/>
        </w:rPr>
        <w:t>Staff Review of Application</w:t>
      </w:r>
      <w:r w:rsidRPr="61E38795">
        <w:rPr>
          <w:rFonts w:ascii="Calibri" w:eastAsia="Calibri" w:hAnsi="Calibri" w:cs="Calibri"/>
          <w:sz w:val="22"/>
          <w:szCs w:val="22"/>
        </w:rPr>
        <w:t>:</w:t>
      </w:r>
    </w:p>
    <w:p w14:paraId="7F4BB800" w14:textId="5EB6764D" w:rsidR="007C4CC6" w:rsidRDefault="007C4CC6" w:rsidP="007C4CC6">
      <w:pPr>
        <w:tabs>
          <w:tab w:val="left" w:pos="374"/>
        </w:tabs>
        <w:jc w:val="both"/>
        <w:rPr>
          <w:rFonts w:ascii="Calibri" w:eastAsia="Calibri" w:hAnsi="Calibri" w:cs="Calibri"/>
          <w:b/>
          <w:bCs/>
          <w:iCs/>
          <w:sz w:val="22"/>
          <w:szCs w:val="22"/>
        </w:rPr>
      </w:pPr>
      <w:r w:rsidRPr="00C21090">
        <w:rPr>
          <w:rFonts w:ascii="Calibri" w:eastAsia="Calibri" w:hAnsi="Calibri" w:cs="Calibri"/>
          <w:b/>
          <w:bCs/>
          <w:iCs/>
          <w:sz w:val="22"/>
          <w:szCs w:val="22"/>
        </w:rPr>
        <w:lastRenderedPageBreak/>
        <w:t xml:space="preserve">Location </w:t>
      </w:r>
    </w:p>
    <w:p w14:paraId="16DECB78" w14:textId="7963CD1F" w:rsidR="007C4CC6" w:rsidRDefault="007C4CC6" w:rsidP="007C4CC6">
      <w:pPr>
        <w:tabs>
          <w:tab w:val="left" w:pos="374"/>
        </w:tabs>
        <w:ind w:left="374" w:hanging="374"/>
        <w:jc w:val="both"/>
        <w:rPr>
          <w:rFonts w:ascii="Calibri" w:eastAsia="Calibri" w:hAnsi="Calibri" w:cs="Calibri"/>
          <w:b/>
          <w:bCs/>
          <w:iCs/>
          <w:sz w:val="22"/>
          <w:szCs w:val="22"/>
        </w:rPr>
      </w:pPr>
    </w:p>
    <w:p w14:paraId="053A47BA" w14:textId="325851C0" w:rsidR="003E35B9" w:rsidRDefault="003E35B9" w:rsidP="003E35B9">
      <w:pPr>
        <w:tabs>
          <w:tab w:val="left" w:pos="374"/>
        </w:tabs>
        <w:jc w:val="both"/>
        <w:rPr>
          <w:rFonts w:ascii="Calibri" w:eastAsia="Calibri" w:hAnsi="Calibri" w:cs="Calibri"/>
          <w:b/>
          <w:bCs/>
          <w:iCs/>
          <w:sz w:val="22"/>
          <w:szCs w:val="22"/>
        </w:rPr>
      </w:pPr>
    </w:p>
    <w:p w14:paraId="0307E4E0" w14:textId="04C10BE3" w:rsidR="00917FB6" w:rsidRDefault="00917FB6" w:rsidP="003E35B9">
      <w:pPr>
        <w:tabs>
          <w:tab w:val="left" w:pos="374"/>
        </w:tabs>
        <w:jc w:val="both"/>
        <w:rPr>
          <w:rFonts w:ascii="Calibri" w:eastAsia="Calibri" w:hAnsi="Calibri" w:cs="Calibri"/>
          <w:b/>
          <w:bCs/>
          <w:iCs/>
          <w:sz w:val="22"/>
          <w:szCs w:val="22"/>
        </w:rPr>
      </w:pPr>
      <w:r w:rsidRPr="003E35B9">
        <w:rPr>
          <w:noProof/>
        </w:rPr>
        <w:drawing>
          <wp:anchor distT="0" distB="0" distL="114300" distR="114300" simplePos="0" relativeHeight="251661312" behindDoc="0" locked="0" layoutInCell="1" allowOverlap="1" wp14:anchorId="2CA4C822" wp14:editId="7CF1AD0C">
            <wp:simplePos x="0" y="0"/>
            <wp:positionH relativeFrom="margin">
              <wp:align>right</wp:align>
            </wp:positionH>
            <wp:positionV relativeFrom="paragraph">
              <wp:posOffset>-590942</wp:posOffset>
            </wp:positionV>
            <wp:extent cx="5943600" cy="3060065"/>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943600" cy="3060065"/>
                    </a:xfrm>
                    <a:prstGeom prst="rect">
                      <a:avLst/>
                    </a:prstGeom>
                  </pic:spPr>
                </pic:pic>
              </a:graphicData>
            </a:graphic>
            <wp14:sizeRelH relativeFrom="page">
              <wp14:pctWidth>0</wp14:pctWidth>
            </wp14:sizeRelH>
            <wp14:sizeRelV relativeFrom="page">
              <wp14:pctHeight>0</wp14:pctHeight>
            </wp14:sizeRelV>
          </wp:anchor>
        </w:drawing>
      </w:r>
    </w:p>
    <w:p w14:paraId="2932B987" w14:textId="1A0434FB" w:rsidR="00917FB6" w:rsidRDefault="00917FB6" w:rsidP="003E35B9">
      <w:pPr>
        <w:tabs>
          <w:tab w:val="left" w:pos="374"/>
        </w:tabs>
        <w:jc w:val="both"/>
        <w:rPr>
          <w:rFonts w:ascii="Calibri" w:eastAsia="Calibri" w:hAnsi="Calibri" w:cs="Calibri"/>
          <w:b/>
          <w:bCs/>
          <w:iCs/>
          <w:sz w:val="22"/>
          <w:szCs w:val="22"/>
        </w:rPr>
      </w:pPr>
    </w:p>
    <w:p w14:paraId="2E7138DB" w14:textId="489F01D3" w:rsidR="00917FB6" w:rsidRDefault="00917FB6" w:rsidP="003E35B9">
      <w:pPr>
        <w:tabs>
          <w:tab w:val="left" w:pos="374"/>
        </w:tabs>
        <w:jc w:val="both"/>
        <w:rPr>
          <w:rFonts w:ascii="Calibri" w:eastAsia="Calibri" w:hAnsi="Calibri" w:cs="Calibri"/>
          <w:b/>
          <w:bCs/>
          <w:iCs/>
          <w:sz w:val="22"/>
          <w:szCs w:val="22"/>
        </w:rPr>
      </w:pPr>
    </w:p>
    <w:p w14:paraId="1715D472" w14:textId="3B83D642" w:rsidR="00917FB6" w:rsidRDefault="00917FB6" w:rsidP="003E35B9">
      <w:pPr>
        <w:tabs>
          <w:tab w:val="left" w:pos="374"/>
        </w:tabs>
        <w:jc w:val="both"/>
        <w:rPr>
          <w:rFonts w:ascii="Calibri" w:eastAsia="Calibri" w:hAnsi="Calibri" w:cs="Calibri"/>
          <w:b/>
          <w:bCs/>
          <w:iCs/>
          <w:sz w:val="22"/>
          <w:szCs w:val="22"/>
        </w:rPr>
      </w:pPr>
    </w:p>
    <w:p w14:paraId="4BBF6855" w14:textId="0912743A" w:rsidR="00917FB6" w:rsidRDefault="00917FB6" w:rsidP="003E35B9">
      <w:pPr>
        <w:tabs>
          <w:tab w:val="left" w:pos="374"/>
        </w:tabs>
        <w:jc w:val="both"/>
        <w:rPr>
          <w:rFonts w:ascii="Calibri" w:eastAsia="Calibri" w:hAnsi="Calibri" w:cs="Calibri"/>
          <w:b/>
          <w:bCs/>
          <w:iCs/>
          <w:sz w:val="22"/>
          <w:szCs w:val="22"/>
        </w:rPr>
      </w:pPr>
    </w:p>
    <w:p w14:paraId="24018567" w14:textId="696779F6" w:rsidR="00917FB6" w:rsidRDefault="00917FB6" w:rsidP="003E35B9">
      <w:pPr>
        <w:tabs>
          <w:tab w:val="left" w:pos="374"/>
        </w:tabs>
        <w:jc w:val="both"/>
        <w:rPr>
          <w:rFonts w:ascii="Calibri" w:eastAsia="Calibri" w:hAnsi="Calibri" w:cs="Calibri"/>
          <w:b/>
          <w:bCs/>
          <w:iCs/>
          <w:sz w:val="22"/>
          <w:szCs w:val="22"/>
        </w:rPr>
      </w:pPr>
    </w:p>
    <w:p w14:paraId="41BEBF63" w14:textId="4DC11DD1" w:rsidR="00917FB6" w:rsidRDefault="00917FB6" w:rsidP="003E35B9">
      <w:pPr>
        <w:tabs>
          <w:tab w:val="left" w:pos="374"/>
        </w:tabs>
        <w:jc w:val="both"/>
        <w:rPr>
          <w:rFonts w:ascii="Calibri" w:eastAsia="Calibri" w:hAnsi="Calibri" w:cs="Calibri"/>
          <w:b/>
          <w:bCs/>
          <w:iCs/>
          <w:sz w:val="22"/>
          <w:szCs w:val="22"/>
        </w:rPr>
      </w:pPr>
    </w:p>
    <w:p w14:paraId="04A1C780" w14:textId="4D6F348B" w:rsidR="00917FB6" w:rsidRDefault="00917FB6" w:rsidP="003E35B9">
      <w:pPr>
        <w:tabs>
          <w:tab w:val="left" w:pos="374"/>
        </w:tabs>
        <w:jc w:val="both"/>
        <w:rPr>
          <w:rFonts w:ascii="Calibri" w:eastAsia="Calibri" w:hAnsi="Calibri" w:cs="Calibri"/>
          <w:b/>
          <w:bCs/>
          <w:iCs/>
          <w:sz w:val="22"/>
          <w:szCs w:val="22"/>
        </w:rPr>
      </w:pPr>
    </w:p>
    <w:p w14:paraId="3E3F976E" w14:textId="28A1361F" w:rsidR="00917FB6" w:rsidRDefault="00917FB6" w:rsidP="003E35B9">
      <w:pPr>
        <w:tabs>
          <w:tab w:val="left" w:pos="374"/>
        </w:tabs>
        <w:jc w:val="both"/>
        <w:rPr>
          <w:rFonts w:ascii="Calibri" w:eastAsia="Calibri" w:hAnsi="Calibri" w:cs="Calibri"/>
          <w:b/>
          <w:bCs/>
          <w:iCs/>
          <w:sz w:val="22"/>
          <w:szCs w:val="22"/>
        </w:rPr>
      </w:pPr>
    </w:p>
    <w:p w14:paraId="4BA610F6" w14:textId="3CE59512" w:rsidR="00917FB6" w:rsidRDefault="00917FB6" w:rsidP="003E35B9">
      <w:pPr>
        <w:tabs>
          <w:tab w:val="left" w:pos="374"/>
        </w:tabs>
        <w:jc w:val="both"/>
        <w:rPr>
          <w:rFonts w:ascii="Calibri" w:eastAsia="Calibri" w:hAnsi="Calibri" w:cs="Calibri"/>
          <w:b/>
          <w:bCs/>
          <w:iCs/>
          <w:sz w:val="22"/>
          <w:szCs w:val="22"/>
        </w:rPr>
      </w:pPr>
    </w:p>
    <w:p w14:paraId="4E949600" w14:textId="354B5C43" w:rsidR="00917FB6" w:rsidRDefault="00917FB6" w:rsidP="003E35B9">
      <w:pPr>
        <w:tabs>
          <w:tab w:val="left" w:pos="374"/>
        </w:tabs>
        <w:jc w:val="both"/>
        <w:rPr>
          <w:rFonts w:ascii="Calibri" w:eastAsia="Calibri" w:hAnsi="Calibri" w:cs="Calibri"/>
          <w:b/>
          <w:bCs/>
          <w:iCs/>
          <w:sz w:val="22"/>
          <w:szCs w:val="22"/>
        </w:rPr>
      </w:pPr>
    </w:p>
    <w:p w14:paraId="271F3D26" w14:textId="7479A73B" w:rsidR="00917FB6" w:rsidRDefault="00917FB6" w:rsidP="003E35B9">
      <w:pPr>
        <w:tabs>
          <w:tab w:val="left" w:pos="374"/>
        </w:tabs>
        <w:jc w:val="both"/>
        <w:rPr>
          <w:rFonts w:ascii="Calibri" w:eastAsia="Calibri" w:hAnsi="Calibri" w:cs="Calibri"/>
          <w:b/>
          <w:bCs/>
          <w:iCs/>
          <w:sz w:val="22"/>
          <w:szCs w:val="22"/>
        </w:rPr>
      </w:pPr>
    </w:p>
    <w:p w14:paraId="7A1166C2" w14:textId="08A02913" w:rsidR="00917FB6" w:rsidRDefault="00917FB6" w:rsidP="003E35B9">
      <w:pPr>
        <w:tabs>
          <w:tab w:val="left" w:pos="374"/>
        </w:tabs>
        <w:jc w:val="both"/>
        <w:rPr>
          <w:rFonts w:ascii="Calibri" w:eastAsia="Calibri" w:hAnsi="Calibri" w:cs="Calibri"/>
          <w:b/>
          <w:bCs/>
          <w:iCs/>
          <w:sz w:val="22"/>
          <w:szCs w:val="22"/>
        </w:rPr>
      </w:pPr>
    </w:p>
    <w:p w14:paraId="0354767A" w14:textId="5A51DF1D" w:rsidR="00917FB6" w:rsidRDefault="00917FB6" w:rsidP="003E35B9">
      <w:pPr>
        <w:tabs>
          <w:tab w:val="left" w:pos="374"/>
        </w:tabs>
        <w:jc w:val="both"/>
        <w:rPr>
          <w:rFonts w:ascii="Calibri" w:eastAsia="Calibri" w:hAnsi="Calibri" w:cs="Calibri"/>
          <w:b/>
          <w:bCs/>
          <w:iCs/>
          <w:sz w:val="22"/>
          <w:szCs w:val="22"/>
        </w:rPr>
      </w:pPr>
    </w:p>
    <w:p w14:paraId="11E94F9B" w14:textId="3E9F9F49" w:rsidR="00917FB6" w:rsidRDefault="00917FB6" w:rsidP="003E35B9">
      <w:pPr>
        <w:tabs>
          <w:tab w:val="left" w:pos="374"/>
        </w:tabs>
        <w:jc w:val="both"/>
        <w:rPr>
          <w:rFonts w:ascii="Calibri" w:eastAsia="Calibri" w:hAnsi="Calibri" w:cs="Calibri"/>
          <w:b/>
          <w:bCs/>
          <w:iCs/>
          <w:sz w:val="22"/>
          <w:szCs w:val="22"/>
        </w:rPr>
      </w:pPr>
    </w:p>
    <w:p w14:paraId="749D2378" w14:textId="77777777" w:rsidR="00917FB6" w:rsidRDefault="00917FB6" w:rsidP="003E35B9">
      <w:pPr>
        <w:tabs>
          <w:tab w:val="left" w:pos="374"/>
        </w:tabs>
        <w:jc w:val="both"/>
        <w:rPr>
          <w:rFonts w:ascii="Calibri" w:eastAsia="Calibri" w:hAnsi="Calibri" w:cs="Calibri"/>
          <w:b/>
          <w:bCs/>
          <w:iCs/>
          <w:sz w:val="22"/>
          <w:szCs w:val="22"/>
        </w:rPr>
      </w:pPr>
    </w:p>
    <w:p w14:paraId="663ED7C8" w14:textId="77777777" w:rsidR="007C4CC6" w:rsidRPr="006E7ABD" w:rsidRDefault="007C4CC6" w:rsidP="007C4CC6">
      <w:pPr>
        <w:tabs>
          <w:tab w:val="left" w:pos="374"/>
        </w:tabs>
        <w:ind w:left="374" w:hanging="374"/>
        <w:jc w:val="both"/>
        <w:rPr>
          <w:rFonts w:asciiTheme="minorHAnsi" w:eastAsia="Calibri" w:hAnsiTheme="minorHAnsi" w:cstheme="minorHAnsi"/>
          <w:b/>
          <w:bCs/>
          <w:iCs/>
          <w:sz w:val="22"/>
          <w:szCs w:val="22"/>
        </w:rPr>
      </w:pPr>
      <w:r w:rsidRPr="006E7ABD">
        <w:rPr>
          <w:rFonts w:asciiTheme="minorHAnsi" w:eastAsia="Calibri" w:hAnsiTheme="minorHAnsi" w:cstheme="minorHAnsi"/>
          <w:b/>
          <w:bCs/>
          <w:iCs/>
          <w:sz w:val="22"/>
          <w:szCs w:val="22"/>
        </w:rPr>
        <w:t>Overview of Application Materials</w:t>
      </w:r>
      <w:r w:rsidRPr="006E7ABD">
        <w:rPr>
          <w:rFonts w:asciiTheme="minorHAnsi" w:eastAsia="Calibri" w:hAnsiTheme="minorHAnsi" w:cstheme="minorHAnsi"/>
          <w:bCs/>
          <w:iCs/>
          <w:sz w:val="22"/>
          <w:szCs w:val="22"/>
        </w:rPr>
        <w:t xml:space="preserve"> (Section 5.25.05.11)</w:t>
      </w:r>
    </w:p>
    <w:p w14:paraId="13E90926" w14:textId="7B21FA5E" w:rsidR="007C4CC6" w:rsidRDefault="007C4CC6" w:rsidP="007C4CC6">
      <w:pPr>
        <w:pStyle w:val="ListParagraph"/>
        <w:numPr>
          <w:ilvl w:val="0"/>
          <w:numId w:val="1"/>
        </w:numPr>
        <w:rPr>
          <w:rFonts w:asciiTheme="minorHAnsi" w:hAnsiTheme="minorHAnsi" w:cstheme="minorHAnsi"/>
          <w:sz w:val="22"/>
          <w:szCs w:val="22"/>
        </w:rPr>
      </w:pPr>
      <w:r w:rsidRPr="006E7ABD">
        <w:rPr>
          <w:rFonts w:asciiTheme="minorHAnsi" w:hAnsiTheme="minorHAnsi" w:cstheme="minorHAnsi"/>
          <w:sz w:val="22"/>
          <w:szCs w:val="22"/>
        </w:rPr>
        <w:t>Claremont Colony seeks to establish a new finishing swine barn operation with 3,000 head (1,200 AU’s) as well as an expansion of existing swine operations on site</w:t>
      </w:r>
      <w:r w:rsidR="003E35B9" w:rsidRPr="006E7ABD">
        <w:rPr>
          <w:rFonts w:asciiTheme="minorHAnsi" w:hAnsiTheme="minorHAnsi" w:cstheme="minorHAnsi"/>
          <w:sz w:val="22"/>
          <w:szCs w:val="22"/>
        </w:rPr>
        <w:t xml:space="preserve">. </w:t>
      </w:r>
      <w:r w:rsidRPr="006E7ABD">
        <w:rPr>
          <w:rFonts w:asciiTheme="minorHAnsi" w:hAnsiTheme="minorHAnsi" w:cstheme="minorHAnsi"/>
          <w:sz w:val="22"/>
          <w:szCs w:val="22"/>
        </w:rPr>
        <w:t xml:space="preserve">They have enlisted the help of Dakota Environmental to proper the application materials and engineering services in the construction of the proposed site. </w:t>
      </w:r>
    </w:p>
    <w:p w14:paraId="618EEB32" w14:textId="747AB86B" w:rsidR="006E7ABD" w:rsidRDefault="006E7ABD" w:rsidP="006E7ABD">
      <w:pPr>
        <w:pStyle w:val="ListParagraph"/>
        <w:numPr>
          <w:ilvl w:val="1"/>
          <w:numId w:val="1"/>
        </w:numPr>
        <w:rPr>
          <w:rFonts w:asciiTheme="minorHAnsi" w:hAnsiTheme="minorHAnsi" w:cstheme="minorHAnsi"/>
          <w:sz w:val="22"/>
          <w:szCs w:val="22"/>
        </w:rPr>
      </w:pPr>
      <w:r>
        <w:rPr>
          <w:rFonts w:asciiTheme="minorHAnsi" w:hAnsiTheme="minorHAnsi" w:cstheme="minorHAnsi"/>
          <w:sz w:val="22"/>
          <w:szCs w:val="22"/>
        </w:rPr>
        <w:t xml:space="preserve">In addition to the new nursery swine barn (3,000 head) the total nursery swine population will increase from 1,953 to 4,200. Finishing swine will increase from currently 5,100 head to 6,080 head. And sows would increase from 825 to 1,150 head. </w:t>
      </w:r>
    </w:p>
    <w:p w14:paraId="1596F7C4" w14:textId="45B4C401" w:rsidR="0013371A" w:rsidRPr="0013371A" w:rsidRDefault="0013371A" w:rsidP="0013371A">
      <w:pPr>
        <w:pStyle w:val="ListParagraph"/>
        <w:numPr>
          <w:ilvl w:val="2"/>
          <w:numId w:val="1"/>
        </w:numPr>
        <w:rPr>
          <w:rFonts w:asciiTheme="minorHAnsi" w:hAnsiTheme="minorHAnsi" w:cstheme="minorHAnsi"/>
          <w:sz w:val="22"/>
          <w:szCs w:val="22"/>
        </w:rPr>
      </w:pPr>
      <w:r>
        <w:rPr>
          <w:rFonts w:asciiTheme="minorHAnsi" w:hAnsiTheme="minorHAnsi" w:cstheme="minorHAnsi"/>
          <w:sz w:val="22"/>
          <w:szCs w:val="22"/>
        </w:rPr>
        <w:t xml:space="preserve">420 AU’s Nursery Swine, 2,432 AU’s Finishing Swine, 4,255 AU’s Sows and 3 Boars. </w:t>
      </w:r>
    </w:p>
    <w:p w14:paraId="667C653B" w14:textId="4A325A04" w:rsidR="006E7ABD" w:rsidRPr="006E7ABD" w:rsidRDefault="006E7ABD" w:rsidP="006E7ABD">
      <w:pPr>
        <w:pStyle w:val="ListParagraph"/>
        <w:numPr>
          <w:ilvl w:val="1"/>
          <w:numId w:val="1"/>
        </w:numPr>
        <w:rPr>
          <w:rFonts w:asciiTheme="minorHAnsi" w:hAnsiTheme="minorHAnsi" w:cstheme="minorHAnsi"/>
          <w:sz w:val="22"/>
          <w:szCs w:val="22"/>
        </w:rPr>
      </w:pPr>
      <w:r>
        <w:rPr>
          <w:rFonts w:asciiTheme="minorHAnsi" w:hAnsiTheme="minorHAnsi" w:cstheme="minorHAnsi"/>
          <w:sz w:val="22"/>
          <w:szCs w:val="22"/>
        </w:rPr>
        <w:t xml:space="preserve">Claremont has an existing State General Permit from DENR for existing hog operations and has been approved for the expansion (9/24/2015) but construction of the expansion did not occur and thus necessitates a reapplication at the County and State level. </w:t>
      </w:r>
    </w:p>
    <w:p w14:paraId="0F4D6A3F" w14:textId="50369F5E" w:rsidR="007C4CC6" w:rsidRPr="006E7ABD" w:rsidRDefault="007C4CC6" w:rsidP="007C4CC6">
      <w:pPr>
        <w:pStyle w:val="ListParagraph"/>
        <w:numPr>
          <w:ilvl w:val="0"/>
          <w:numId w:val="1"/>
        </w:numPr>
        <w:rPr>
          <w:rFonts w:asciiTheme="minorHAnsi" w:hAnsiTheme="minorHAnsi" w:cstheme="minorHAnsi"/>
          <w:sz w:val="22"/>
          <w:szCs w:val="22"/>
        </w:rPr>
      </w:pPr>
      <w:r w:rsidRPr="006E7ABD">
        <w:rPr>
          <w:rFonts w:asciiTheme="minorHAnsi" w:hAnsiTheme="minorHAnsi" w:cstheme="minorHAnsi"/>
          <w:sz w:val="22"/>
          <w:szCs w:val="22"/>
        </w:rPr>
        <w:t xml:space="preserve">Proposed </w:t>
      </w:r>
      <w:r w:rsidR="00F92AB0">
        <w:rPr>
          <w:rFonts w:asciiTheme="minorHAnsi" w:hAnsiTheme="minorHAnsi" w:cstheme="minorHAnsi"/>
          <w:sz w:val="22"/>
          <w:szCs w:val="22"/>
        </w:rPr>
        <w:t xml:space="preserve">new </w:t>
      </w:r>
      <w:r w:rsidRPr="006E7ABD">
        <w:rPr>
          <w:rFonts w:asciiTheme="minorHAnsi" w:hAnsiTheme="minorHAnsi" w:cstheme="minorHAnsi"/>
          <w:sz w:val="22"/>
          <w:szCs w:val="22"/>
        </w:rPr>
        <w:t xml:space="preserve">operation will have </w:t>
      </w:r>
      <w:r w:rsidR="00F92AB0">
        <w:rPr>
          <w:rFonts w:asciiTheme="minorHAnsi" w:hAnsiTheme="minorHAnsi" w:cstheme="minorHAnsi"/>
          <w:sz w:val="22"/>
          <w:szCs w:val="22"/>
        </w:rPr>
        <w:t>one</w:t>
      </w:r>
      <w:r w:rsidRPr="006E7ABD">
        <w:rPr>
          <w:rFonts w:asciiTheme="minorHAnsi" w:hAnsiTheme="minorHAnsi" w:cstheme="minorHAnsi"/>
          <w:sz w:val="22"/>
          <w:szCs w:val="22"/>
        </w:rPr>
        <w:t xml:space="preserve"> self-contained barn with eight-foot-deep concrete pits beneath for manure storage</w:t>
      </w:r>
      <w:r w:rsidR="00F92AB0">
        <w:rPr>
          <w:rFonts w:asciiTheme="minorHAnsi" w:hAnsiTheme="minorHAnsi" w:cstheme="minorHAnsi"/>
          <w:sz w:val="22"/>
          <w:szCs w:val="22"/>
        </w:rPr>
        <w:t xml:space="preserve"> and house the new 3,000 head (1,200 AU’s) and modifications </w:t>
      </w:r>
      <w:r w:rsidR="0013371A">
        <w:rPr>
          <w:rFonts w:asciiTheme="minorHAnsi" w:hAnsiTheme="minorHAnsi" w:cstheme="minorHAnsi"/>
          <w:sz w:val="22"/>
          <w:szCs w:val="22"/>
        </w:rPr>
        <w:t xml:space="preserve">(listed in the NMP and MMP) </w:t>
      </w:r>
      <w:r w:rsidR="00F92AB0">
        <w:rPr>
          <w:rFonts w:asciiTheme="minorHAnsi" w:hAnsiTheme="minorHAnsi" w:cstheme="minorHAnsi"/>
          <w:sz w:val="22"/>
          <w:szCs w:val="22"/>
        </w:rPr>
        <w:t xml:space="preserve">will be made to the existing barns to account for the increase in population. </w:t>
      </w:r>
    </w:p>
    <w:p w14:paraId="27F1B20E" w14:textId="1B20FC81" w:rsidR="007C4CC6" w:rsidRPr="006E7ABD" w:rsidRDefault="007C4CC6" w:rsidP="007C4CC6">
      <w:pPr>
        <w:pStyle w:val="ListParagraph"/>
        <w:numPr>
          <w:ilvl w:val="0"/>
          <w:numId w:val="1"/>
        </w:numPr>
        <w:rPr>
          <w:rFonts w:asciiTheme="minorHAnsi" w:eastAsiaTheme="minorEastAsia" w:hAnsiTheme="minorHAnsi" w:cstheme="minorHAnsi"/>
          <w:sz w:val="22"/>
          <w:szCs w:val="22"/>
        </w:rPr>
      </w:pPr>
      <w:r w:rsidRPr="006E7ABD">
        <w:rPr>
          <w:rFonts w:asciiTheme="minorHAnsi" w:eastAsiaTheme="minorEastAsia" w:hAnsiTheme="minorHAnsi" w:cstheme="minorHAnsi"/>
          <w:sz w:val="22"/>
          <w:szCs w:val="22"/>
        </w:rPr>
        <w:t xml:space="preserve">The initial Nutrient Management Plan has been developed using DENR General Permit requirements. They have included information concerning proposed population, storage, application methods, land available for application, crop yield projections, and soils test data. The land where manure will be applied has been approved by DENR as a part of the Main </w:t>
      </w:r>
      <w:r w:rsidR="0013371A">
        <w:rPr>
          <w:rFonts w:asciiTheme="minorHAnsi" w:eastAsiaTheme="minorEastAsia" w:hAnsiTheme="minorHAnsi" w:cstheme="minorHAnsi"/>
          <w:sz w:val="22"/>
          <w:szCs w:val="22"/>
        </w:rPr>
        <w:t>Claremont</w:t>
      </w:r>
      <w:r w:rsidRPr="006E7ABD">
        <w:rPr>
          <w:rFonts w:asciiTheme="minorHAnsi" w:eastAsiaTheme="minorEastAsia" w:hAnsiTheme="minorHAnsi" w:cstheme="minorHAnsi"/>
          <w:sz w:val="22"/>
          <w:szCs w:val="22"/>
        </w:rPr>
        <w:t xml:space="preserve"> Colony CAFO</w:t>
      </w:r>
      <w:r w:rsidR="0013371A">
        <w:rPr>
          <w:rFonts w:asciiTheme="minorHAnsi" w:eastAsiaTheme="minorEastAsia" w:hAnsiTheme="minorHAnsi" w:cstheme="minorHAnsi"/>
          <w:sz w:val="22"/>
          <w:szCs w:val="22"/>
        </w:rPr>
        <w:t xml:space="preserve"> for the existing operations and the NMP accounts for the increase in population in terms of land available for applications. </w:t>
      </w:r>
      <w:r w:rsidRPr="006E7ABD">
        <w:rPr>
          <w:rFonts w:asciiTheme="minorHAnsi" w:eastAsiaTheme="minorEastAsia" w:hAnsiTheme="minorHAnsi" w:cstheme="minorHAnsi"/>
          <w:sz w:val="22"/>
          <w:szCs w:val="22"/>
        </w:rPr>
        <w:t xml:space="preserve"> </w:t>
      </w:r>
    </w:p>
    <w:p w14:paraId="7E487B47" w14:textId="77777777" w:rsidR="007C4CC6" w:rsidRPr="006E7ABD" w:rsidRDefault="007C4CC6" w:rsidP="007C4CC6">
      <w:pPr>
        <w:pStyle w:val="ListParagraph"/>
        <w:numPr>
          <w:ilvl w:val="0"/>
          <w:numId w:val="1"/>
        </w:numPr>
        <w:rPr>
          <w:rFonts w:asciiTheme="minorHAnsi" w:hAnsiTheme="minorHAnsi" w:cstheme="minorHAnsi"/>
          <w:sz w:val="22"/>
          <w:szCs w:val="22"/>
        </w:rPr>
      </w:pPr>
      <w:r w:rsidRPr="006E7ABD">
        <w:rPr>
          <w:rFonts w:asciiTheme="minorHAnsi" w:hAnsiTheme="minorHAnsi" w:cstheme="minorHAnsi"/>
          <w:sz w:val="22"/>
          <w:szCs w:val="22"/>
        </w:rPr>
        <w:t>The Manure Management and Operation Plan is included as well, meeting DENR General Permit standards. Site has been engineered for manure containment for over 365 days, which is more than the required minimum storage size.</w:t>
      </w:r>
    </w:p>
    <w:p w14:paraId="3DAE5BD6" w14:textId="77777777" w:rsidR="007C4CC6" w:rsidRPr="006E7ABD" w:rsidRDefault="007C4CC6" w:rsidP="007C4CC6">
      <w:pPr>
        <w:pStyle w:val="ListParagraph"/>
        <w:numPr>
          <w:ilvl w:val="1"/>
          <w:numId w:val="1"/>
        </w:numPr>
        <w:rPr>
          <w:rFonts w:asciiTheme="minorHAnsi" w:hAnsiTheme="minorHAnsi" w:cstheme="minorHAnsi"/>
          <w:sz w:val="22"/>
          <w:szCs w:val="22"/>
        </w:rPr>
      </w:pPr>
      <w:r w:rsidRPr="006E7ABD">
        <w:rPr>
          <w:rFonts w:asciiTheme="minorHAnsi" w:hAnsiTheme="minorHAnsi" w:cstheme="minorHAnsi"/>
          <w:sz w:val="22"/>
          <w:szCs w:val="22"/>
        </w:rPr>
        <w:t>Applicant’s operation is designed to be a zero-discharge operation.</w:t>
      </w:r>
    </w:p>
    <w:p w14:paraId="6506031F" w14:textId="77777777" w:rsidR="007C4CC6" w:rsidRPr="006E7ABD" w:rsidRDefault="007C4CC6" w:rsidP="007C4CC6">
      <w:pPr>
        <w:pStyle w:val="ListParagraph"/>
        <w:numPr>
          <w:ilvl w:val="0"/>
          <w:numId w:val="1"/>
        </w:numPr>
        <w:rPr>
          <w:rFonts w:asciiTheme="minorHAnsi" w:hAnsiTheme="minorHAnsi" w:cstheme="minorHAnsi"/>
          <w:sz w:val="22"/>
          <w:szCs w:val="22"/>
        </w:rPr>
      </w:pPr>
      <w:r w:rsidRPr="006E7ABD">
        <w:rPr>
          <w:rFonts w:asciiTheme="minorHAnsi" w:hAnsiTheme="minorHAnsi" w:cstheme="minorHAnsi"/>
          <w:sz w:val="22"/>
          <w:szCs w:val="22"/>
        </w:rPr>
        <w:t xml:space="preserve">A Management plan for fly and odor control is also included in the application materials </w:t>
      </w:r>
    </w:p>
    <w:p w14:paraId="32B2A90F" w14:textId="77777777" w:rsidR="007C4CC6" w:rsidRPr="006E7ABD" w:rsidRDefault="007C4CC6" w:rsidP="007C4CC6">
      <w:pPr>
        <w:pStyle w:val="ListParagraph"/>
        <w:numPr>
          <w:ilvl w:val="0"/>
          <w:numId w:val="1"/>
        </w:numPr>
        <w:rPr>
          <w:rFonts w:asciiTheme="minorHAnsi" w:hAnsiTheme="minorHAnsi" w:cstheme="minorHAnsi"/>
          <w:sz w:val="22"/>
          <w:szCs w:val="22"/>
        </w:rPr>
      </w:pPr>
      <w:r w:rsidRPr="006E7ABD">
        <w:rPr>
          <w:rFonts w:asciiTheme="minorHAnsi" w:hAnsiTheme="minorHAnsi" w:cstheme="minorHAnsi"/>
          <w:sz w:val="22"/>
          <w:szCs w:val="22"/>
        </w:rPr>
        <w:t>The proposed site meets all required setbacks for a Class A CAFO which include</w:t>
      </w:r>
    </w:p>
    <w:p w14:paraId="0B0C7467" w14:textId="6584D53F" w:rsidR="007C4CC6" w:rsidRDefault="007C4CC6" w:rsidP="007C4CC6">
      <w:pPr>
        <w:pStyle w:val="ListParagraph"/>
        <w:numPr>
          <w:ilvl w:val="1"/>
          <w:numId w:val="1"/>
        </w:numPr>
        <w:rPr>
          <w:rFonts w:asciiTheme="minorHAnsi" w:hAnsiTheme="minorHAnsi" w:cstheme="minorHAnsi"/>
          <w:sz w:val="22"/>
          <w:szCs w:val="22"/>
        </w:rPr>
      </w:pPr>
      <w:r w:rsidRPr="006E7ABD">
        <w:rPr>
          <w:rFonts w:asciiTheme="minorHAnsi" w:hAnsiTheme="minorHAnsi" w:cstheme="minorHAnsi"/>
          <w:sz w:val="22"/>
          <w:szCs w:val="22"/>
        </w:rPr>
        <w:lastRenderedPageBreak/>
        <w:t xml:space="preserve">½ mile from established residences and private wells </w:t>
      </w:r>
      <w:r w:rsidR="006E7ABD" w:rsidRPr="006E7ABD">
        <w:rPr>
          <w:rFonts w:asciiTheme="minorHAnsi" w:hAnsiTheme="minorHAnsi" w:cstheme="minorHAnsi"/>
          <w:sz w:val="22"/>
          <w:szCs w:val="22"/>
        </w:rPr>
        <w:t xml:space="preserve">(2 waivers required and signed) </w:t>
      </w:r>
    </w:p>
    <w:p w14:paraId="33F5AEA6" w14:textId="70C75CDA" w:rsidR="0013371A" w:rsidRPr="006E7ABD" w:rsidRDefault="0013371A" w:rsidP="0013371A">
      <w:pPr>
        <w:pStyle w:val="ListParagraph"/>
        <w:numPr>
          <w:ilvl w:val="2"/>
          <w:numId w:val="1"/>
        </w:numPr>
        <w:rPr>
          <w:rFonts w:asciiTheme="minorHAnsi" w:hAnsiTheme="minorHAnsi" w:cstheme="minorHAnsi"/>
          <w:sz w:val="22"/>
          <w:szCs w:val="22"/>
        </w:rPr>
      </w:pPr>
      <w:r>
        <w:rPr>
          <w:rFonts w:asciiTheme="minorHAnsi" w:hAnsiTheme="minorHAnsi" w:cstheme="minorHAnsi"/>
          <w:sz w:val="22"/>
          <w:szCs w:val="22"/>
        </w:rPr>
        <w:t xml:space="preserve">Well on </w:t>
      </w:r>
      <w:proofErr w:type="spellStart"/>
      <w:r>
        <w:rPr>
          <w:rFonts w:asciiTheme="minorHAnsi" w:hAnsiTheme="minorHAnsi" w:cstheme="minorHAnsi"/>
          <w:sz w:val="22"/>
          <w:szCs w:val="22"/>
        </w:rPr>
        <w:t>Uthe</w:t>
      </w:r>
      <w:proofErr w:type="spellEnd"/>
      <w:r>
        <w:rPr>
          <w:rFonts w:asciiTheme="minorHAnsi" w:hAnsiTheme="minorHAnsi" w:cstheme="minorHAnsi"/>
          <w:sz w:val="22"/>
          <w:szCs w:val="22"/>
        </w:rPr>
        <w:t xml:space="preserve"> property – recommended </w:t>
      </w:r>
      <w:r>
        <w:rPr>
          <w:rFonts w:asciiTheme="minorHAnsi" w:hAnsiTheme="minorHAnsi" w:cstheme="minorHAnsi"/>
          <w:sz w:val="22"/>
          <w:szCs w:val="22"/>
        </w:rPr>
        <w:tab/>
        <w:t xml:space="preserve">condition to add monitoring devices on site and on </w:t>
      </w:r>
      <w:proofErr w:type="spellStart"/>
      <w:r>
        <w:rPr>
          <w:rFonts w:asciiTheme="minorHAnsi" w:hAnsiTheme="minorHAnsi" w:cstheme="minorHAnsi"/>
          <w:sz w:val="22"/>
          <w:szCs w:val="22"/>
        </w:rPr>
        <w:t>Uthe</w:t>
      </w:r>
      <w:proofErr w:type="spellEnd"/>
      <w:r>
        <w:rPr>
          <w:rFonts w:asciiTheme="minorHAnsi" w:hAnsiTheme="minorHAnsi" w:cstheme="minorHAnsi"/>
          <w:sz w:val="22"/>
          <w:szCs w:val="22"/>
        </w:rPr>
        <w:t xml:space="preserve"> property for water quality management.</w:t>
      </w:r>
    </w:p>
    <w:p w14:paraId="0AC7BD69" w14:textId="3D38957F" w:rsidR="007C4CC6" w:rsidRPr="006E7ABD" w:rsidRDefault="007C4CC6" w:rsidP="007C4CC6">
      <w:pPr>
        <w:pStyle w:val="ListParagraph"/>
        <w:numPr>
          <w:ilvl w:val="1"/>
          <w:numId w:val="1"/>
        </w:numPr>
        <w:rPr>
          <w:rFonts w:asciiTheme="minorHAnsi" w:hAnsiTheme="minorHAnsi" w:cstheme="minorHAnsi"/>
          <w:sz w:val="22"/>
          <w:szCs w:val="22"/>
        </w:rPr>
      </w:pPr>
      <w:r w:rsidRPr="006E7ABD">
        <w:rPr>
          <w:rFonts w:asciiTheme="minorHAnsi" w:hAnsiTheme="minorHAnsi" w:cstheme="minorHAnsi"/>
          <w:sz w:val="22"/>
          <w:szCs w:val="22"/>
        </w:rPr>
        <w:t>150’ off Township ROW (18</w:t>
      </w:r>
      <w:r w:rsidR="006E7ABD" w:rsidRPr="006E7ABD">
        <w:rPr>
          <w:rFonts w:asciiTheme="minorHAnsi" w:hAnsiTheme="minorHAnsi" w:cstheme="minorHAnsi"/>
          <w:sz w:val="22"/>
          <w:szCs w:val="22"/>
        </w:rPr>
        <w:t>5</w:t>
      </w:r>
      <w:r w:rsidRPr="006E7ABD">
        <w:rPr>
          <w:rFonts w:asciiTheme="minorHAnsi" w:hAnsiTheme="minorHAnsi" w:cstheme="minorHAnsi"/>
          <w:sz w:val="22"/>
          <w:szCs w:val="22"/>
          <w:vertAlign w:val="superscript"/>
        </w:rPr>
        <w:t>th</w:t>
      </w:r>
      <w:r w:rsidRPr="006E7ABD">
        <w:rPr>
          <w:rFonts w:asciiTheme="minorHAnsi" w:hAnsiTheme="minorHAnsi" w:cstheme="minorHAnsi"/>
          <w:sz w:val="22"/>
          <w:szCs w:val="22"/>
        </w:rPr>
        <w:t xml:space="preserve"> Street) and 300’ off County ROW (46</w:t>
      </w:r>
      <w:r w:rsidR="006E7ABD" w:rsidRPr="006E7ABD">
        <w:rPr>
          <w:rFonts w:asciiTheme="minorHAnsi" w:hAnsiTheme="minorHAnsi" w:cstheme="minorHAnsi"/>
          <w:sz w:val="22"/>
          <w:szCs w:val="22"/>
        </w:rPr>
        <w:t>3</w:t>
      </w:r>
      <w:r w:rsidRPr="006E7ABD">
        <w:rPr>
          <w:rFonts w:asciiTheme="minorHAnsi" w:hAnsiTheme="minorHAnsi" w:cstheme="minorHAnsi"/>
          <w:sz w:val="22"/>
          <w:szCs w:val="22"/>
          <w:vertAlign w:val="superscript"/>
        </w:rPr>
        <w:t>th</w:t>
      </w:r>
      <w:r w:rsidRPr="006E7ABD">
        <w:rPr>
          <w:rFonts w:asciiTheme="minorHAnsi" w:hAnsiTheme="minorHAnsi" w:cstheme="minorHAnsi"/>
          <w:sz w:val="22"/>
          <w:szCs w:val="22"/>
        </w:rPr>
        <w:t xml:space="preserve"> Avenue)</w:t>
      </w:r>
    </w:p>
    <w:p w14:paraId="2BBA285B" w14:textId="77777777" w:rsidR="007C4CC6" w:rsidRPr="006E7ABD" w:rsidRDefault="007C4CC6" w:rsidP="007C4CC6">
      <w:pPr>
        <w:pStyle w:val="ListParagraph"/>
        <w:numPr>
          <w:ilvl w:val="0"/>
          <w:numId w:val="1"/>
        </w:numPr>
        <w:rPr>
          <w:rFonts w:asciiTheme="minorHAnsi" w:hAnsiTheme="minorHAnsi" w:cstheme="minorHAnsi"/>
          <w:sz w:val="22"/>
          <w:szCs w:val="22"/>
        </w:rPr>
      </w:pPr>
      <w:r w:rsidRPr="006E7ABD">
        <w:rPr>
          <w:rFonts w:asciiTheme="minorHAnsi" w:hAnsiTheme="minorHAnsi" w:cstheme="minorHAnsi"/>
          <w:sz w:val="22"/>
          <w:szCs w:val="22"/>
        </w:rPr>
        <w:t xml:space="preserve">SD DENR will provide additional oversight and review of all submitted application materials such as engineering plans, nutrient management plan, manure management and operation plan, and the fly and odor control management plan. </w:t>
      </w:r>
    </w:p>
    <w:p w14:paraId="1FAB0247" w14:textId="77777777" w:rsidR="007C4CC6" w:rsidRPr="006E7ABD" w:rsidRDefault="007C4CC6" w:rsidP="007C4CC6">
      <w:pPr>
        <w:pStyle w:val="ListParagraph"/>
        <w:numPr>
          <w:ilvl w:val="1"/>
          <w:numId w:val="1"/>
        </w:numPr>
        <w:rPr>
          <w:rFonts w:asciiTheme="minorHAnsi" w:hAnsiTheme="minorHAnsi" w:cstheme="minorHAnsi"/>
          <w:sz w:val="22"/>
          <w:szCs w:val="22"/>
        </w:rPr>
      </w:pPr>
      <w:r w:rsidRPr="006E7ABD">
        <w:rPr>
          <w:rFonts w:asciiTheme="minorHAnsi" w:hAnsiTheme="minorHAnsi" w:cstheme="minorHAnsi"/>
          <w:sz w:val="22"/>
          <w:szCs w:val="22"/>
        </w:rPr>
        <w:t xml:space="preserve">Operation of the Class A CAFO required a certificate of compliance before stocking of the barns can occur. Approval from DENR of engineered design plans are required before Zoning Office can approve a building permit. </w:t>
      </w:r>
    </w:p>
    <w:p w14:paraId="7E8321C0" w14:textId="77777777" w:rsidR="007C4CC6" w:rsidRPr="006E7ABD" w:rsidRDefault="007C4CC6" w:rsidP="007C4CC6">
      <w:pPr>
        <w:pStyle w:val="ListParagraph"/>
        <w:numPr>
          <w:ilvl w:val="0"/>
          <w:numId w:val="1"/>
        </w:numPr>
        <w:rPr>
          <w:rFonts w:asciiTheme="minorHAnsi" w:hAnsiTheme="minorHAnsi" w:cstheme="minorHAnsi"/>
          <w:sz w:val="22"/>
          <w:szCs w:val="22"/>
        </w:rPr>
      </w:pPr>
      <w:r w:rsidRPr="006E7ABD">
        <w:rPr>
          <w:rFonts w:asciiTheme="minorHAnsi" w:hAnsiTheme="minorHAnsi" w:cstheme="minorHAnsi"/>
          <w:sz w:val="22"/>
          <w:szCs w:val="22"/>
        </w:rPr>
        <w:t xml:space="preserve">All information on soils, shallow aquifers, designated wellhead protection areas, and 100-year floodplain designations have been included. The proposed site does not site above Zone B of the Aquifer Protection District or any areas designated as being a part of the FEMA Mapped floodplain. </w:t>
      </w:r>
    </w:p>
    <w:p w14:paraId="07B2B94A" w14:textId="58410CA5" w:rsidR="007C4CC6" w:rsidRPr="006E7ABD" w:rsidRDefault="007C4CC6" w:rsidP="007C4CC6">
      <w:pPr>
        <w:pStyle w:val="ListParagraph"/>
        <w:numPr>
          <w:ilvl w:val="1"/>
          <w:numId w:val="1"/>
        </w:numPr>
        <w:rPr>
          <w:rFonts w:asciiTheme="minorHAnsi" w:hAnsiTheme="minorHAnsi" w:cstheme="minorHAnsi"/>
          <w:sz w:val="22"/>
          <w:szCs w:val="22"/>
        </w:rPr>
      </w:pPr>
      <w:r w:rsidRPr="006E7ABD">
        <w:rPr>
          <w:rFonts w:asciiTheme="minorHAnsi" w:eastAsiaTheme="minorEastAsia" w:hAnsiTheme="minorHAnsi" w:cstheme="minorHAnsi"/>
          <w:sz w:val="22"/>
          <w:szCs w:val="22"/>
        </w:rPr>
        <w:t>Portions of the property are classified as potential floodplain in the FEMA Discovery Map</w:t>
      </w:r>
      <w:r w:rsidR="006E7ABD" w:rsidRPr="006E7ABD">
        <w:rPr>
          <w:rFonts w:asciiTheme="minorHAnsi" w:eastAsiaTheme="minorEastAsia" w:hAnsiTheme="minorHAnsi" w:cstheme="minorHAnsi"/>
          <w:sz w:val="22"/>
          <w:szCs w:val="22"/>
        </w:rPr>
        <w:t>.</w:t>
      </w:r>
      <w:r w:rsidRPr="006E7ABD">
        <w:rPr>
          <w:rFonts w:asciiTheme="minorHAnsi" w:eastAsiaTheme="minorEastAsia" w:hAnsiTheme="minorHAnsi" w:cstheme="minorHAnsi"/>
          <w:sz w:val="22"/>
          <w:szCs w:val="22"/>
        </w:rPr>
        <w:t xml:space="preserve"> </w:t>
      </w:r>
    </w:p>
    <w:p w14:paraId="66DF3ABF" w14:textId="166FCD75" w:rsidR="006E7ABD" w:rsidRPr="006E7ABD" w:rsidRDefault="007C4CC6" w:rsidP="006E7ABD">
      <w:pPr>
        <w:pStyle w:val="ListParagraph"/>
        <w:numPr>
          <w:ilvl w:val="0"/>
          <w:numId w:val="1"/>
        </w:numPr>
        <w:rPr>
          <w:rFonts w:asciiTheme="minorHAnsi" w:hAnsiTheme="minorHAnsi" w:cstheme="minorHAnsi"/>
          <w:sz w:val="22"/>
          <w:szCs w:val="22"/>
        </w:rPr>
      </w:pPr>
      <w:r w:rsidRPr="006E7ABD">
        <w:rPr>
          <w:rFonts w:asciiTheme="minorHAnsi" w:hAnsiTheme="minorHAnsi" w:cstheme="minorHAnsi"/>
          <w:sz w:val="22"/>
          <w:szCs w:val="22"/>
        </w:rPr>
        <w:t xml:space="preserve">Dempster Township Officials and Sioux Rural Water were sent letters concerned the proposed use as they the application Road and Water Authorities. Property owners within one mile were notified of the proposed use and given the opportunity to provide their comments before the public hearing. </w:t>
      </w:r>
    </w:p>
    <w:p w14:paraId="5A29BA00" w14:textId="0FDA9D97" w:rsidR="006E7ABD" w:rsidRPr="006E7ABD" w:rsidRDefault="006E7ABD" w:rsidP="006E7ABD">
      <w:pPr>
        <w:pStyle w:val="ListParagraph"/>
        <w:numPr>
          <w:ilvl w:val="1"/>
          <w:numId w:val="1"/>
        </w:numPr>
        <w:rPr>
          <w:rFonts w:asciiTheme="minorHAnsi" w:hAnsiTheme="minorHAnsi" w:cstheme="minorHAnsi"/>
          <w:sz w:val="22"/>
          <w:szCs w:val="22"/>
        </w:rPr>
      </w:pPr>
      <w:r w:rsidRPr="006E7ABD">
        <w:rPr>
          <w:rFonts w:asciiTheme="minorHAnsi" w:hAnsiTheme="minorHAnsi" w:cstheme="minorHAnsi"/>
          <w:sz w:val="22"/>
          <w:szCs w:val="22"/>
        </w:rPr>
        <w:t xml:space="preserve">As of the time writing this report, Staff has received three comments </w:t>
      </w:r>
      <w:r w:rsidR="0013371A">
        <w:rPr>
          <w:rFonts w:asciiTheme="minorHAnsi" w:hAnsiTheme="minorHAnsi" w:cstheme="minorHAnsi"/>
          <w:sz w:val="22"/>
          <w:szCs w:val="22"/>
        </w:rPr>
        <w:t>from the public</w:t>
      </w:r>
      <w:r w:rsidRPr="006E7ABD">
        <w:rPr>
          <w:rFonts w:asciiTheme="minorHAnsi" w:hAnsiTheme="minorHAnsi" w:cstheme="minorHAnsi"/>
          <w:sz w:val="22"/>
          <w:szCs w:val="22"/>
        </w:rPr>
        <w:t xml:space="preserve"> stating their opposition to the proposed expansion. </w:t>
      </w:r>
    </w:p>
    <w:p w14:paraId="01B4264D" w14:textId="77777777" w:rsidR="007C4CC6" w:rsidRPr="006E7ABD" w:rsidRDefault="007C4CC6" w:rsidP="007C4CC6">
      <w:pPr>
        <w:rPr>
          <w:rFonts w:asciiTheme="minorHAnsi" w:hAnsiTheme="minorHAnsi" w:cstheme="minorHAnsi"/>
        </w:rPr>
      </w:pPr>
    </w:p>
    <w:p w14:paraId="772E1423" w14:textId="77777777" w:rsidR="007C4CC6" w:rsidRPr="006E7ABD" w:rsidRDefault="007C4CC6" w:rsidP="007C4CC6">
      <w:pPr>
        <w:tabs>
          <w:tab w:val="left" w:pos="360"/>
        </w:tabs>
        <w:jc w:val="both"/>
        <w:rPr>
          <w:rFonts w:asciiTheme="minorHAnsi" w:eastAsiaTheme="minorEastAsia" w:hAnsiTheme="minorHAnsi" w:cstheme="minorHAnsi"/>
          <w:b/>
          <w:bCs/>
          <w:sz w:val="22"/>
          <w:szCs w:val="22"/>
        </w:rPr>
      </w:pPr>
      <w:r w:rsidRPr="006E7ABD">
        <w:rPr>
          <w:rFonts w:asciiTheme="minorHAnsi" w:eastAsiaTheme="minorEastAsia" w:hAnsiTheme="minorHAnsi" w:cstheme="minorHAnsi"/>
          <w:b/>
          <w:bCs/>
          <w:sz w:val="22"/>
          <w:szCs w:val="22"/>
        </w:rPr>
        <w:t xml:space="preserve">Staff Recommendation: Staff recommends approval with conditions placed in a letter of assurance as follows below: </w:t>
      </w:r>
    </w:p>
    <w:p w14:paraId="3DC77D73" w14:textId="77777777" w:rsidR="007C4CC6" w:rsidRPr="006E7ABD" w:rsidRDefault="007C4CC6" w:rsidP="007C4CC6">
      <w:pPr>
        <w:tabs>
          <w:tab w:val="left" w:pos="360"/>
        </w:tabs>
        <w:jc w:val="both"/>
        <w:rPr>
          <w:rFonts w:asciiTheme="minorHAnsi" w:eastAsiaTheme="minorEastAsia" w:hAnsiTheme="minorHAnsi" w:cstheme="minorHAnsi"/>
          <w:b/>
          <w:bCs/>
          <w:sz w:val="22"/>
          <w:szCs w:val="22"/>
        </w:rPr>
      </w:pPr>
      <w:r w:rsidRPr="006E7ABD">
        <w:rPr>
          <w:rFonts w:asciiTheme="minorHAnsi" w:eastAsiaTheme="minorEastAsia" w:hAnsiTheme="minorHAnsi" w:cstheme="minorHAnsi"/>
          <w:b/>
          <w:bCs/>
          <w:sz w:val="22"/>
          <w:szCs w:val="22"/>
        </w:rPr>
        <w:t xml:space="preserve">Conditional Use Permit – </w:t>
      </w:r>
      <w:r w:rsidRPr="006E7ABD">
        <w:rPr>
          <w:rFonts w:asciiTheme="minorHAnsi" w:eastAsiaTheme="minorEastAsia" w:hAnsiTheme="minorHAnsi" w:cstheme="minorHAnsi"/>
          <w:b/>
          <w:bCs/>
          <w:i/>
          <w:iCs/>
          <w:sz w:val="22"/>
          <w:szCs w:val="22"/>
        </w:rPr>
        <w:t>Class A CAFO</w:t>
      </w:r>
      <w:r w:rsidRPr="006E7ABD">
        <w:rPr>
          <w:rFonts w:asciiTheme="minorHAnsi" w:eastAsiaTheme="minorEastAsia" w:hAnsiTheme="minorHAnsi" w:cstheme="minorHAnsi"/>
          <w:b/>
          <w:bCs/>
          <w:sz w:val="22"/>
          <w:szCs w:val="22"/>
        </w:rPr>
        <w:t>:  The Board may postpone the decision, deny the request or approve the request.  If approved, the staff recommends, at a minimum, the following conditions:</w:t>
      </w:r>
    </w:p>
    <w:p w14:paraId="29248390" w14:textId="77777777" w:rsidR="007C4CC6" w:rsidRPr="006E7ABD" w:rsidRDefault="007C4CC6" w:rsidP="007C4CC6">
      <w:pPr>
        <w:tabs>
          <w:tab w:val="left" w:pos="360"/>
        </w:tabs>
        <w:jc w:val="both"/>
        <w:rPr>
          <w:rFonts w:asciiTheme="minorHAnsi" w:eastAsiaTheme="minorEastAsia" w:hAnsiTheme="minorHAnsi" w:cstheme="minorHAnsi"/>
          <w:sz w:val="22"/>
          <w:szCs w:val="22"/>
        </w:rPr>
      </w:pPr>
    </w:p>
    <w:p w14:paraId="78D7FC88" w14:textId="77777777" w:rsidR="007C4CC6" w:rsidRPr="006E7ABD" w:rsidRDefault="007C4CC6" w:rsidP="007C4CC6">
      <w:pPr>
        <w:pStyle w:val="BodyText2"/>
        <w:numPr>
          <w:ilvl w:val="0"/>
          <w:numId w:val="2"/>
        </w:numPr>
        <w:tabs>
          <w:tab w:val="left" w:pos="360"/>
        </w:tabs>
        <w:spacing w:after="0" w:line="240" w:lineRule="auto"/>
        <w:jc w:val="both"/>
        <w:rPr>
          <w:rFonts w:asciiTheme="minorHAnsi" w:eastAsiaTheme="minorEastAsia" w:hAnsiTheme="minorHAnsi" w:cstheme="minorHAnsi"/>
          <w:sz w:val="22"/>
          <w:szCs w:val="22"/>
        </w:rPr>
      </w:pPr>
      <w:r w:rsidRPr="006E7ABD">
        <w:rPr>
          <w:rFonts w:asciiTheme="minorHAnsi" w:eastAsiaTheme="minorEastAsia" w:hAnsiTheme="minorHAnsi" w:cstheme="minorHAnsi"/>
          <w:sz w:val="22"/>
          <w:szCs w:val="22"/>
        </w:rPr>
        <w:t>The applicant agrees to comply with the submitted nutrient management plan, fly and odor management plan, and manure management plan.</w:t>
      </w:r>
    </w:p>
    <w:p w14:paraId="10FFE9B7" w14:textId="77777777" w:rsidR="007C4CC6" w:rsidRPr="006E7ABD" w:rsidRDefault="007C4CC6" w:rsidP="007C4CC6">
      <w:pPr>
        <w:pStyle w:val="BodyText2"/>
        <w:numPr>
          <w:ilvl w:val="0"/>
          <w:numId w:val="2"/>
        </w:numPr>
        <w:tabs>
          <w:tab w:val="left" w:pos="720"/>
        </w:tabs>
        <w:spacing w:after="0" w:line="240" w:lineRule="auto"/>
        <w:jc w:val="both"/>
        <w:rPr>
          <w:rFonts w:asciiTheme="minorHAnsi" w:eastAsiaTheme="minorEastAsia" w:hAnsiTheme="minorHAnsi" w:cstheme="minorHAnsi"/>
          <w:sz w:val="22"/>
          <w:szCs w:val="22"/>
        </w:rPr>
      </w:pPr>
      <w:r w:rsidRPr="006E7ABD">
        <w:rPr>
          <w:rFonts w:asciiTheme="minorHAnsi" w:eastAsiaTheme="minorEastAsia" w:hAnsiTheme="minorHAnsi" w:cstheme="minorHAnsi"/>
          <w:sz w:val="22"/>
          <w:szCs w:val="22"/>
        </w:rPr>
        <w:t>Applicant shall provide updated information regarding fields included in the nutrient management plans upon request by the Zoning Officer.</w:t>
      </w:r>
    </w:p>
    <w:p w14:paraId="44B5D225" w14:textId="2B764D28" w:rsidR="007C4CC6" w:rsidRPr="006E7ABD" w:rsidRDefault="007C4CC6" w:rsidP="007C4CC6">
      <w:pPr>
        <w:pStyle w:val="BodyText2"/>
        <w:numPr>
          <w:ilvl w:val="0"/>
          <w:numId w:val="2"/>
        </w:numPr>
        <w:tabs>
          <w:tab w:val="left" w:pos="720"/>
        </w:tabs>
        <w:spacing w:after="0" w:line="240" w:lineRule="auto"/>
        <w:jc w:val="both"/>
        <w:rPr>
          <w:rFonts w:asciiTheme="minorHAnsi" w:eastAsiaTheme="minorEastAsia" w:hAnsiTheme="minorHAnsi" w:cstheme="minorHAnsi"/>
          <w:sz w:val="22"/>
          <w:szCs w:val="22"/>
        </w:rPr>
      </w:pPr>
      <w:r w:rsidRPr="006E7ABD">
        <w:rPr>
          <w:rFonts w:asciiTheme="minorHAnsi" w:eastAsiaTheme="minorEastAsia" w:hAnsiTheme="minorHAnsi" w:cstheme="minorHAnsi"/>
          <w:sz w:val="22"/>
          <w:szCs w:val="22"/>
        </w:rPr>
        <w:t xml:space="preserve">This Conditional Use Permit authorizes the use of this property for a Concentrated Animal Feeding Operation consisting of </w:t>
      </w:r>
      <w:r w:rsidR="0013371A">
        <w:rPr>
          <w:rFonts w:asciiTheme="minorHAnsi" w:eastAsiaTheme="minorEastAsia" w:hAnsiTheme="minorHAnsi" w:cstheme="minorHAnsi"/>
          <w:sz w:val="22"/>
          <w:szCs w:val="22"/>
        </w:rPr>
        <w:t>7,110</w:t>
      </w:r>
      <w:r w:rsidRPr="006E7ABD">
        <w:rPr>
          <w:rFonts w:asciiTheme="minorHAnsi" w:eastAsiaTheme="minorEastAsia" w:hAnsiTheme="minorHAnsi" w:cstheme="minorHAnsi"/>
          <w:sz w:val="22"/>
          <w:szCs w:val="22"/>
        </w:rPr>
        <w:t xml:space="preserve"> animal units. In no case shall it be implied that this permit authorizes greater than </w:t>
      </w:r>
      <w:r w:rsidR="0013371A">
        <w:rPr>
          <w:rFonts w:asciiTheme="minorHAnsi" w:eastAsiaTheme="minorEastAsia" w:hAnsiTheme="minorHAnsi" w:cstheme="minorHAnsi"/>
          <w:sz w:val="22"/>
          <w:szCs w:val="22"/>
        </w:rPr>
        <w:t>7,110</w:t>
      </w:r>
      <w:r w:rsidRPr="006E7ABD">
        <w:rPr>
          <w:rFonts w:asciiTheme="minorHAnsi" w:eastAsiaTheme="minorEastAsia" w:hAnsiTheme="minorHAnsi" w:cstheme="minorHAnsi"/>
          <w:sz w:val="22"/>
          <w:szCs w:val="22"/>
        </w:rPr>
        <w:t xml:space="preserve"> animal units.</w:t>
      </w:r>
    </w:p>
    <w:p w14:paraId="0E4BA5EB" w14:textId="30CF42B2" w:rsidR="007C4CC6" w:rsidRPr="006E7ABD" w:rsidRDefault="007C4CC6" w:rsidP="007C4CC6">
      <w:pPr>
        <w:pStyle w:val="BodyText2"/>
        <w:numPr>
          <w:ilvl w:val="0"/>
          <w:numId w:val="2"/>
        </w:numPr>
        <w:tabs>
          <w:tab w:val="left" w:pos="720"/>
        </w:tabs>
        <w:spacing w:after="0" w:line="240" w:lineRule="auto"/>
        <w:jc w:val="both"/>
        <w:rPr>
          <w:rFonts w:asciiTheme="minorHAnsi" w:eastAsiaTheme="minorEastAsia" w:hAnsiTheme="minorHAnsi" w:cstheme="minorHAnsi"/>
          <w:sz w:val="22"/>
          <w:szCs w:val="22"/>
        </w:rPr>
      </w:pPr>
      <w:r w:rsidRPr="006E7ABD">
        <w:rPr>
          <w:rFonts w:asciiTheme="minorHAnsi" w:eastAsiaTheme="minorEastAsia" w:hAnsiTheme="minorHAnsi" w:cstheme="minorHAnsi"/>
          <w:sz w:val="22"/>
          <w:szCs w:val="22"/>
        </w:rPr>
        <w:t>Haul road agreements with Dempster Township shall be provided for the use of 18</w:t>
      </w:r>
      <w:r w:rsidR="006E7ABD" w:rsidRPr="006E7ABD">
        <w:rPr>
          <w:rFonts w:asciiTheme="minorHAnsi" w:eastAsiaTheme="minorEastAsia" w:hAnsiTheme="minorHAnsi" w:cstheme="minorHAnsi"/>
          <w:sz w:val="22"/>
          <w:szCs w:val="22"/>
        </w:rPr>
        <w:t>5</w:t>
      </w:r>
      <w:r w:rsidRPr="006E7ABD">
        <w:rPr>
          <w:rFonts w:asciiTheme="minorHAnsi" w:eastAsiaTheme="minorEastAsia" w:hAnsiTheme="minorHAnsi" w:cstheme="minorHAnsi"/>
          <w:sz w:val="22"/>
          <w:szCs w:val="22"/>
          <w:vertAlign w:val="superscript"/>
        </w:rPr>
        <w:t>th</w:t>
      </w:r>
      <w:r w:rsidRPr="006E7ABD">
        <w:rPr>
          <w:rFonts w:asciiTheme="minorHAnsi" w:eastAsiaTheme="minorEastAsia" w:hAnsiTheme="minorHAnsi" w:cstheme="minorHAnsi"/>
          <w:sz w:val="22"/>
          <w:szCs w:val="22"/>
        </w:rPr>
        <w:t xml:space="preserve"> Street as the primary haul route.  Unless otherwise agreed to between the township and the applicant, Hamlin County requires the Grantor (applicant) to abide by the following terms to be included in the Agreements:</w:t>
      </w:r>
    </w:p>
    <w:p w14:paraId="0728DEFF" w14:textId="695097FE" w:rsidR="007C4CC6" w:rsidRPr="006E7ABD" w:rsidRDefault="007C4CC6" w:rsidP="007C4CC6">
      <w:pPr>
        <w:pStyle w:val="BodyText2"/>
        <w:numPr>
          <w:ilvl w:val="1"/>
          <w:numId w:val="2"/>
        </w:numPr>
        <w:tabs>
          <w:tab w:val="left" w:pos="720"/>
        </w:tabs>
        <w:spacing w:after="0" w:line="240" w:lineRule="auto"/>
        <w:jc w:val="both"/>
        <w:rPr>
          <w:rFonts w:asciiTheme="minorHAnsi" w:eastAsiaTheme="minorEastAsia" w:hAnsiTheme="minorHAnsi" w:cstheme="minorHAnsi"/>
          <w:sz w:val="22"/>
          <w:szCs w:val="22"/>
        </w:rPr>
      </w:pPr>
      <w:r w:rsidRPr="006E7ABD">
        <w:rPr>
          <w:rFonts w:asciiTheme="minorHAnsi" w:eastAsiaTheme="minorEastAsia" w:hAnsiTheme="minorHAnsi" w:cstheme="minorHAnsi"/>
          <w:sz w:val="22"/>
          <w:szCs w:val="22"/>
        </w:rPr>
        <w:t>The Grantor shall be responsible for any costs associated with extraordinary maintenance and graveling on the portions of 18</w:t>
      </w:r>
      <w:r w:rsidR="006E7ABD" w:rsidRPr="006E7ABD">
        <w:rPr>
          <w:rFonts w:asciiTheme="minorHAnsi" w:eastAsiaTheme="minorEastAsia" w:hAnsiTheme="minorHAnsi" w:cstheme="minorHAnsi"/>
          <w:sz w:val="22"/>
          <w:szCs w:val="22"/>
        </w:rPr>
        <w:t>5</w:t>
      </w:r>
      <w:r w:rsidRPr="006E7ABD">
        <w:rPr>
          <w:rFonts w:asciiTheme="minorHAnsi" w:eastAsiaTheme="minorEastAsia" w:hAnsiTheme="minorHAnsi" w:cstheme="minorHAnsi"/>
          <w:sz w:val="22"/>
          <w:szCs w:val="22"/>
          <w:vertAlign w:val="superscript"/>
        </w:rPr>
        <w:t>th</w:t>
      </w:r>
      <w:r w:rsidRPr="006E7ABD">
        <w:rPr>
          <w:rFonts w:asciiTheme="minorHAnsi" w:eastAsiaTheme="minorEastAsia" w:hAnsiTheme="minorHAnsi" w:cstheme="minorHAnsi"/>
          <w:sz w:val="22"/>
          <w:szCs w:val="22"/>
        </w:rPr>
        <w:t xml:space="preserve"> Street designated as the primary haul road, and</w:t>
      </w:r>
    </w:p>
    <w:p w14:paraId="45FFA012" w14:textId="77777777" w:rsidR="007C4CC6" w:rsidRPr="006E7ABD" w:rsidRDefault="007C4CC6" w:rsidP="007C4CC6">
      <w:pPr>
        <w:pStyle w:val="BodyText2"/>
        <w:numPr>
          <w:ilvl w:val="1"/>
          <w:numId w:val="2"/>
        </w:numPr>
        <w:tabs>
          <w:tab w:val="left" w:pos="720"/>
        </w:tabs>
        <w:spacing w:after="0" w:line="240" w:lineRule="auto"/>
        <w:jc w:val="both"/>
        <w:rPr>
          <w:rFonts w:asciiTheme="minorHAnsi" w:eastAsiaTheme="minorEastAsia" w:hAnsiTheme="minorHAnsi" w:cstheme="minorHAnsi"/>
          <w:sz w:val="22"/>
          <w:szCs w:val="22"/>
        </w:rPr>
      </w:pPr>
      <w:r w:rsidRPr="006E7ABD">
        <w:rPr>
          <w:rFonts w:asciiTheme="minorHAnsi" w:eastAsiaTheme="minorEastAsia" w:hAnsiTheme="minorHAnsi" w:cstheme="minorHAnsi"/>
          <w:sz w:val="22"/>
          <w:szCs w:val="22"/>
        </w:rPr>
        <w:t>All road work whether customary or extraordinary shall be done under the authority and supervision of the Township and meet its specifications. The work shall be done through the applicable contractor unless the Grantor receives prior authorization from the applicable road authority to conduct its own repairs or maintenance.</w:t>
      </w:r>
    </w:p>
    <w:p w14:paraId="7AACBEA8" w14:textId="77777777" w:rsidR="007C4CC6" w:rsidRPr="006E7ABD" w:rsidRDefault="007C4CC6" w:rsidP="007C4CC6">
      <w:pPr>
        <w:pStyle w:val="BodyText2"/>
        <w:numPr>
          <w:ilvl w:val="1"/>
          <w:numId w:val="2"/>
        </w:numPr>
        <w:tabs>
          <w:tab w:val="left" w:pos="720"/>
        </w:tabs>
        <w:spacing w:after="0" w:line="240" w:lineRule="auto"/>
        <w:jc w:val="both"/>
        <w:rPr>
          <w:rFonts w:asciiTheme="minorHAnsi" w:eastAsiaTheme="minorEastAsia" w:hAnsiTheme="minorHAnsi" w:cstheme="minorHAnsi"/>
          <w:sz w:val="22"/>
          <w:szCs w:val="22"/>
        </w:rPr>
      </w:pPr>
      <w:r w:rsidRPr="006E7ABD">
        <w:rPr>
          <w:rFonts w:asciiTheme="minorHAnsi" w:eastAsiaTheme="minorEastAsia" w:hAnsiTheme="minorHAnsi" w:cstheme="minorHAnsi"/>
          <w:sz w:val="22"/>
          <w:szCs w:val="22"/>
        </w:rPr>
        <w:t>Dempster Township shall be responsible for all ordinary snow removal on its portion of 188</w:t>
      </w:r>
      <w:r w:rsidRPr="006E7ABD">
        <w:rPr>
          <w:rFonts w:asciiTheme="minorHAnsi" w:eastAsiaTheme="minorEastAsia" w:hAnsiTheme="minorHAnsi" w:cstheme="minorHAnsi"/>
          <w:sz w:val="22"/>
          <w:szCs w:val="22"/>
          <w:vertAlign w:val="superscript"/>
        </w:rPr>
        <w:t>th</w:t>
      </w:r>
      <w:r w:rsidRPr="006E7ABD">
        <w:rPr>
          <w:rFonts w:asciiTheme="minorHAnsi" w:eastAsiaTheme="minorEastAsia" w:hAnsiTheme="minorHAnsi" w:cstheme="minorHAnsi"/>
          <w:sz w:val="22"/>
          <w:szCs w:val="22"/>
        </w:rPr>
        <w:t xml:space="preserve"> Street on the same basis as provided to the remainder of the Township. Any </w:t>
      </w:r>
      <w:r w:rsidRPr="006E7ABD">
        <w:rPr>
          <w:rFonts w:asciiTheme="minorHAnsi" w:eastAsiaTheme="minorEastAsia" w:hAnsiTheme="minorHAnsi" w:cstheme="minorHAnsi"/>
          <w:sz w:val="22"/>
          <w:szCs w:val="22"/>
        </w:rPr>
        <w:lastRenderedPageBreak/>
        <w:t xml:space="preserve">additional snow removal deemed necessary for the Grantor to continue its operations is hereby authorized to be done at Grantor’s expense. </w:t>
      </w:r>
    </w:p>
    <w:p w14:paraId="501B375B" w14:textId="77777777" w:rsidR="007C4CC6" w:rsidRPr="006E7ABD" w:rsidRDefault="007C4CC6" w:rsidP="007C4CC6">
      <w:pPr>
        <w:pStyle w:val="BodyText2"/>
        <w:numPr>
          <w:ilvl w:val="1"/>
          <w:numId w:val="2"/>
        </w:numPr>
        <w:tabs>
          <w:tab w:val="left" w:pos="720"/>
        </w:tabs>
        <w:spacing w:after="0" w:line="240" w:lineRule="auto"/>
        <w:jc w:val="both"/>
        <w:rPr>
          <w:rFonts w:asciiTheme="minorHAnsi" w:eastAsiaTheme="minorEastAsia" w:hAnsiTheme="minorHAnsi" w:cstheme="minorHAnsi"/>
          <w:sz w:val="22"/>
          <w:szCs w:val="22"/>
        </w:rPr>
      </w:pPr>
      <w:r w:rsidRPr="006E7ABD">
        <w:rPr>
          <w:rFonts w:asciiTheme="minorHAnsi" w:eastAsiaTheme="minorEastAsia" w:hAnsiTheme="minorHAnsi" w:cstheme="minorHAnsi"/>
          <w:sz w:val="22"/>
          <w:szCs w:val="22"/>
        </w:rPr>
        <w:t xml:space="preserve">The Grantor acknowledges that, to the extent already provided for by the law, and further acknowledges that it shall be responsible for any and all damages to applicable road authority roads or road </w:t>
      </w:r>
      <w:proofErr w:type="spellStart"/>
      <w:r w:rsidRPr="006E7ABD">
        <w:rPr>
          <w:rFonts w:asciiTheme="minorHAnsi" w:eastAsiaTheme="minorEastAsia" w:hAnsiTheme="minorHAnsi" w:cstheme="minorHAnsi"/>
          <w:sz w:val="22"/>
          <w:szCs w:val="22"/>
        </w:rPr>
        <w:t>right-of-ways</w:t>
      </w:r>
      <w:proofErr w:type="spellEnd"/>
      <w:r w:rsidRPr="006E7ABD">
        <w:rPr>
          <w:rFonts w:asciiTheme="minorHAnsi" w:eastAsiaTheme="minorEastAsia" w:hAnsiTheme="minorHAnsi" w:cstheme="minorHAnsi"/>
          <w:sz w:val="22"/>
          <w:szCs w:val="22"/>
        </w:rPr>
        <w:t xml:space="preserve"> due to the result of the Grantor’s operations (i.e. Delivery of feed, Hogs, manure disposal). Work will be done on the same basis as specified hereinabove. However, no unique standard or obligation not otherwise provided for by law is created by this acknowledgment.</w:t>
      </w:r>
    </w:p>
    <w:p w14:paraId="3F276F82" w14:textId="77777777" w:rsidR="007C4CC6" w:rsidRPr="006E7ABD" w:rsidRDefault="007C4CC6" w:rsidP="007C4CC6">
      <w:pPr>
        <w:pStyle w:val="BodyText2"/>
        <w:numPr>
          <w:ilvl w:val="1"/>
          <w:numId w:val="2"/>
        </w:numPr>
        <w:tabs>
          <w:tab w:val="left" w:pos="720"/>
        </w:tabs>
        <w:spacing w:after="0" w:line="240" w:lineRule="auto"/>
        <w:jc w:val="both"/>
        <w:rPr>
          <w:rFonts w:asciiTheme="minorHAnsi" w:eastAsiaTheme="minorEastAsia" w:hAnsiTheme="minorHAnsi" w:cstheme="minorHAnsi"/>
          <w:sz w:val="22"/>
          <w:szCs w:val="22"/>
        </w:rPr>
      </w:pPr>
      <w:r w:rsidRPr="006E7ABD">
        <w:rPr>
          <w:rFonts w:asciiTheme="minorHAnsi" w:eastAsiaTheme="minorEastAsia" w:hAnsiTheme="minorHAnsi" w:cstheme="minorHAnsi"/>
          <w:sz w:val="22"/>
          <w:szCs w:val="22"/>
        </w:rPr>
        <w:t>The Grantor may have an Agreement with a contractor for hauling manure and shall notify the Township in advance of manure hauling by listing the roads that will be traveled.</w:t>
      </w:r>
    </w:p>
    <w:p w14:paraId="66ED92B5" w14:textId="77777777" w:rsidR="007C4CC6" w:rsidRPr="006E7ABD" w:rsidRDefault="007C4CC6" w:rsidP="007C4CC6">
      <w:pPr>
        <w:pStyle w:val="BodyText2"/>
        <w:numPr>
          <w:ilvl w:val="1"/>
          <w:numId w:val="2"/>
        </w:numPr>
        <w:tabs>
          <w:tab w:val="left" w:pos="720"/>
        </w:tabs>
        <w:spacing w:after="0" w:line="240" w:lineRule="auto"/>
        <w:jc w:val="both"/>
        <w:rPr>
          <w:rFonts w:asciiTheme="minorHAnsi" w:eastAsiaTheme="minorEastAsia" w:hAnsiTheme="minorHAnsi" w:cstheme="minorHAnsi"/>
          <w:sz w:val="22"/>
          <w:szCs w:val="22"/>
        </w:rPr>
      </w:pPr>
      <w:r w:rsidRPr="006E7ABD">
        <w:rPr>
          <w:rFonts w:asciiTheme="minorHAnsi" w:eastAsiaTheme="minorEastAsia" w:hAnsiTheme="minorHAnsi" w:cstheme="minorHAnsi"/>
          <w:sz w:val="22"/>
          <w:szCs w:val="22"/>
        </w:rPr>
        <w:t>The Township and Grantor may review and assign new haul routes on an annual basis.</w:t>
      </w:r>
    </w:p>
    <w:p w14:paraId="43222AB5" w14:textId="77777777" w:rsidR="007C4CC6" w:rsidRPr="006E7ABD" w:rsidRDefault="007C4CC6" w:rsidP="007C4CC6">
      <w:pPr>
        <w:pStyle w:val="BodyText2"/>
        <w:numPr>
          <w:ilvl w:val="1"/>
          <w:numId w:val="2"/>
        </w:numPr>
        <w:spacing w:after="0" w:line="240" w:lineRule="auto"/>
        <w:jc w:val="both"/>
        <w:rPr>
          <w:rFonts w:asciiTheme="minorHAnsi" w:eastAsiaTheme="minorEastAsia" w:hAnsiTheme="minorHAnsi" w:cstheme="minorHAnsi"/>
          <w:sz w:val="22"/>
          <w:szCs w:val="22"/>
        </w:rPr>
      </w:pPr>
      <w:r w:rsidRPr="006E7ABD">
        <w:rPr>
          <w:rFonts w:asciiTheme="minorHAnsi" w:eastAsiaTheme="minorEastAsia" w:hAnsiTheme="minorHAnsi" w:cstheme="minorHAnsi"/>
          <w:sz w:val="22"/>
          <w:szCs w:val="22"/>
        </w:rPr>
        <w:t>In the event the haul road agreements hereinbefore described are not executed, the grantor, his heirs, assigns or successors in interest of the Grantor agree that all of the terms and conditions of Item “4” above are to be deemed a covenant running with the above-described property. Furthermore, it is agreed that, in accepting title to the above-described property any grantee, heir, assign, or successor in interest to the undersigned expressly agrees to be bound by the terms of Item “4”.</w:t>
      </w:r>
    </w:p>
    <w:p w14:paraId="10CD2C63" w14:textId="77777777" w:rsidR="007C4CC6" w:rsidRPr="006E7ABD" w:rsidRDefault="007C4CC6" w:rsidP="007C4CC6">
      <w:pPr>
        <w:pStyle w:val="BodyText2"/>
        <w:numPr>
          <w:ilvl w:val="0"/>
          <w:numId w:val="2"/>
        </w:numPr>
        <w:spacing w:after="0" w:line="240" w:lineRule="auto"/>
        <w:jc w:val="both"/>
        <w:rPr>
          <w:rFonts w:asciiTheme="minorHAnsi" w:eastAsiaTheme="minorEastAsia" w:hAnsiTheme="minorHAnsi" w:cstheme="minorHAnsi"/>
          <w:sz w:val="22"/>
          <w:szCs w:val="22"/>
        </w:rPr>
      </w:pPr>
      <w:r w:rsidRPr="006E7ABD">
        <w:rPr>
          <w:rFonts w:asciiTheme="minorHAnsi" w:eastAsiaTheme="minorEastAsia" w:hAnsiTheme="minorHAnsi" w:cstheme="minorHAnsi"/>
          <w:sz w:val="22"/>
          <w:szCs w:val="22"/>
        </w:rPr>
        <w:t>The Grantor shall comply with established minimum manure application setbacks when spreading manure generated from the CAFO.</w:t>
      </w:r>
    </w:p>
    <w:p w14:paraId="2A2C8225" w14:textId="77777777" w:rsidR="007C4CC6" w:rsidRPr="006E7ABD" w:rsidRDefault="007C4CC6" w:rsidP="007C4CC6">
      <w:pPr>
        <w:pStyle w:val="BodyText2"/>
        <w:numPr>
          <w:ilvl w:val="0"/>
          <w:numId w:val="2"/>
        </w:numPr>
        <w:spacing w:after="0" w:line="240" w:lineRule="auto"/>
        <w:jc w:val="both"/>
        <w:rPr>
          <w:rFonts w:asciiTheme="minorHAnsi" w:eastAsiaTheme="minorEastAsia" w:hAnsiTheme="minorHAnsi" w:cstheme="minorHAnsi"/>
          <w:sz w:val="22"/>
          <w:szCs w:val="22"/>
        </w:rPr>
      </w:pPr>
      <w:r w:rsidRPr="006E7ABD">
        <w:rPr>
          <w:rFonts w:asciiTheme="minorHAnsi" w:eastAsiaTheme="minorEastAsia" w:hAnsiTheme="minorHAnsi" w:cstheme="minorHAnsi"/>
          <w:sz w:val="22"/>
          <w:szCs w:val="22"/>
        </w:rPr>
        <w:t xml:space="preserve">The conditional use shall be in effect only </w:t>
      </w:r>
      <w:proofErr w:type="gramStart"/>
      <w:r w:rsidRPr="006E7ABD">
        <w:rPr>
          <w:rFonts w:asciiTheme="minorHAnsi" w:eastAsiaTheme="minorEastAsia" w:hAnsiTheme="minorHAnsi" w:cstheme="minorHAnsi"/>
          <w:sz w:val="22"/>
          <w:szCs w:val="22"/>
        </w:rPr>
        <w:t>as long as</w:t>
      </w:r>
      <w:proofErr w:type="gramEnd"/>
      <w:r w:rsidRPr="006E7ABD">
        <w:rPr>
          <w:rFonts w:asciiTheme="minorHAnsi" w:eastAsiaTheme="minorEastAsia" w:hAnsiTheme="minorHAnsi" w:cstheme="minorHAnsi"/>
          <w:sz w:val="22"/>
          <w:szCs w:val="22"/>
        </w:rPr>
        <w:t xml:space="preserve"> sufficient land specified for spreading purposes is available for such purposes and other provisions of the permit are adhered to.</w:t>
      </w:r>
    </w:p>
    <w:p w14:paraId="0889976B" w14:textId="70C66D67" w:rsidR="007C4CC6" w:rsidRPr="006E7ABD" w:rsidRDefault="007C4CC6" w:rsidP="007C4CC6">
      <w:pPr>
        <w:pStyle w:val="BodyText2"/>
        <w:numPr>
          <w:ilvl w:val="0"/>
          <w:numId w:val="2"/>
        </w:numPr>
        <w:spacing w:after="0" w:line="240" w:lineRule="auto"/>
        <w:jc w:val="both"/>
        <w:rPr>
          <w:rFonts w:asciiTheme="minorHAnsi" w:eastAsiaTheme="minorEastAsia" w:hAnsiTheme="minorHAnsi" w:cstheme="minorHAnsi"/>
          <w:sz w:val="22"/>
          <w:szCs w:val="22"/>
        </w:rPr>
      </w:pPr>
      <w:r w:rsidRPr="006E7ABD">
        <w:rPr>
          <w:rFonts w:asciiTheme="minorHAnsi" w:eastAsiaTheme="minorEastAsia" w:hAnsiTheme="minorHAnsi" w:cstheme="minorHAnsi"/>
          <w:sz w:val="22"/>
          <w:szCs w:val="22"/>
        </w:rPr>
        <w:t xml:space="preserve">The Grantor, his heirs and assigns agree that the permitted number of animal units on site will be no greater than </w:t>
      </w:r>
      <w:r w:rsidR="0013371A">
        <w:rPr>
          <w:rFonts w:asciiTheme="minorHAnsi" w:eastAsiaTheme="minorEastAsia" w:hAnsiTheme="minorHAnsi" w:cstheme="minorHAnsi"/>
          <w:sz w:val="22"/>
          <w:szCs w:val="22"/>
        </w:rPr>
        <w:t>seven thousand one hundred and ten</w:t>
      </w:r>
      <w:r w:rsidRPr="006E7ABD">
        <w:rPr>
          <w:rFonts w:asciiTheme="minorHAnsi" w:eastAsiaTheme="minorEastAsia" w:hAnsiTheme="minorHAnsi" w:cstheme="minorHAnsi"/>
          <w:sz w:val="22"/>
          <w:szCs w:val="22"/>
        </w:rPr>
        <w:t xml:space="preserve"> (</w:t>
      </w:r>
      <w:r w:rsidR="0013371A">
        <w:rPr>
          <w:rFonts w:asciiTheme="minorHAnsi" w:eastAsiaTheme="minorEastAsia" w:hAnsiTheme="minorHAnsi" w:cstheme="minorHAnsi"/>
          <w:sz w:val="22"/>
          <w:szCs w:val="22"/>
        </w:rPr>
        <w:t>7,110</w:t>
      </w:r>
      <w:r w:rsidRPr="006E7ABD">
        <w:rPr>
          <w:rFonts w:asciiTheme="minorHAnsi" w:eastAsiaTheme="minorEastAsia" w:hAnsiTheme="minorHAnsi" w:cstheme="minorHAnsi"/>
          <w:sz w:val="22"/>
          <w:szCs w:val="22"/>
        </w:rPr>
        <w:t xml:space="preserve">).  Expansion over </w:t>
      </w:r>
      <w:r w:rsidR="0013371A">
        <w:rPr>
          <w:rFonts w:asciiTheme="minorHAnsi" w:eastAsiaTheme="minorEastAsia" w:hAnsiTheme="minorHAnsi" w:cstheme="minorHAnsi"/>
          <w:sz w:val="22"/>
          <w:szCs w:val="22"/>
        </w:rPr>
        <w:t xml:space="preserve">seven thousand one hundred and ten </w:t>
      </w:r>
      <w:r w:rsidRPr="006E7ABD">
        <w:rPr>
          <w:rFonts w:asciiTheme="minorHAnsi" w:eastAsiaTheme="minorEastAsia" w:hAnsiTheme="minorHAnsi" w:cstheme="minorHAnsi"/>
          <w:sz w:val="22"/>
          <w:szCs w:val="22"/>
        </w:rPr>
        <w:t>(</w:t>
      </w:r>
      <w:r w:rsidR="0013371A">
        <w:rPr>
          <w:rFonts w:asciiTheme="minorHAnsi" w:eastAsiaTheme="minorEastAsia" w:hAnsiTheme="minorHAnsi" w:cstheme="minorHAnsi"/>
          <w:sz w:val="22"/>
          <w:szCs w:val="22"/>
        </w:rPr>
        <w:t>7,110</w:t>
      </w:r>
      <w:r w:rsidRPr="006E7ABD">
        <w:rPr>
          <w:rFonts w:asciiTheme="minorHAnsi" w:eastAsiaTheme="minorEastAsia" w:hAnsiTheme="minorHAnsi" w:cstheme="minorHAnsi"/>
          <w:sz w:val="22"/>
          <w:szCs w:val="22"/>
        </w:rPr>
        <w:t>) animal units will require a new conditional use permit action.</w:t>
      </w:r>
    </w:p>
    <w:p w14:paraId="21828C69" w14:textId="77777777" w:rsidR="007C4CC6" w:rsidRPr="006E7ABD" w:rsidRDefault="007C4CC6" w:rsidP="007C4CC6">
      <w:pPr>
        <w:pStyle w:val="BodyText2"/>
        <w:numPr>
          <w:ilvl w:val="0"/>
          <w:numId w:val="2"/>
        </w:numPr>
        <w:spacing w:after="0" w:line="240" w:lineRule="auto"/>
        <w:jc w:val="both"/>
        <w:rPr>
          <w:rFonts w:asciiTheme="minorHAnsi" w:eastAsiaTheme="minorEastAsia" w:hAnsiTheme="minorHAnsi" w:cstheme="minorHAnsi"/>
          <w:sz w:val="22"/>
          <w:szCs w:val="22"/>
        </w:rPr>
      </w:pPr>
      <w:r w:rsidRPr="006E7ABD">
        <w:rPr>
          <w:rFonts w:asciiTheme="minorHAnsi" w:eastAsiaTheme="minorEastAsia" w:hAnsiTheme="minorHAnsi" w:cstheme="minorHAnsi"/>
          <w:sz w:val="22"/>
          <w:szCs w:val="22"/>
        </w:rPr>
        <w:t>The Conditional Use Permit is transferable. Subsequent owners/operators will be required to agree to the terms of this permit.</w:t>
      </w:r>
    </w:p>
    <w:p w14:paraId="285155E3" w14:textId="77777777" w:rsidR="007C4CC6" w:rsidRPr="006E7ABD" w:rsidRDefault="007C4CC6" w:rsidP="007C4CC6">
      <w:pPr>
        <w:pStyle w:val="BodyText2"/>
        <w:numPr>
          <w:ilvl w:val="0"/>
          <w:numId w:val="2"/>
        </w:numPr>
        <w:spacing w:after="0" w:line="240" w:lineRule="auto"/>
        <w:jc w:val="both"/>
        <w:rPr>
          <w:rFonts w:asciiTheme="minorHAnsi" w:eastAsiaTheme="minorEastAsia" w:hAnsiTheme="minorHAnsi" w:cstheme="minorHAnsi"/>
          <w:sz w:val="22"/>
          <w:szCs w:val="22"/>
        </w:rPr>
      </w:pPr>
      <w:r w:rsidRPr="006E7ABD">
        <w:rPr>
          <w:rFonts w:asciiTheme="minorHAnsi" w:eastAsiaTheme="minorEastAsia" w:hAnsiTheme="minorHAnsi" w:cstheme="minorHAnsi"/>
          <w:sz w:val="22"/>
          <w:szCs w:val="22"/>
        </w:rPr>
        <w:t xml:space="preserve"> If there are 1) Violations of the Conditional Use Permit or other Hamlin County Zoning regulations or 2) Failure of the manure containment system, the applicant may be required to forfeit the Conditional Use Permit.</w:t>
      </w:r>
    </w:p>
    <w:p w14:paraId="5358B2B7" w14:textId="77777777" w:rsidR="007C4CC6" w:rsidRPr="006E7ABD" w:rsidRDefault="007C4CC6" w:rsidP="007C4CC6">
      <w:pPr>
        <w:pStyle w:val="BodyText2"/>
        <w:numPr>
          <w:ilvl w:val="0"/>
          <w:numId w:val="2"/>
        </w:numPr>
        <w:tabs>
          <w:tab w:val="left" w:pos="720"/>
        </w:tabs>
        <w:spacing w:after="0" w:line="240" w:lineRule="auto"/>
        <w:jc w:val="both"/>
        <w:rPr>
          <w:rFonts w:asciiTheme="minorHAnsi" w:eastAsiaTheme="minorEastAsia" w:hAnsiTheme="minorHAnsi" w:cstheme="minorHAnsi"/>
          <w:sz w:val="22"/>
          <w:szCs w:val="22"/>
        </w:rPr>
      </w:pPr>
      <w:r w:rsidRPr="006E7ABD">
        <w:rPr>
          <w:rFonts w:asciiTheme="minorHAnsi" w:eastAsiaTheme="minorEastAsia" w:hAnsiTheme="minorHAnsi" w:cstheme="minorHAnsi"/>
          <w:sz w:val="22"/>
          <w:szCs w:val="22"/>
        </w:rPr>
        <w:t xml:space="preserve">Violation of the terms of this conditional use permit will be determined by the Hamlin County Zoning Officer.  </w:t>
      </w:r>
    </w:p>
    <w:p w14:paraId="0CCCFABD" w14:textId="77777777" w:rsidR="007C4CC6" w:rsidRPr="006E7ABD" w:rsidRDefault="007C4CC6" w:rsidP="007C4CC6">
      <w:pPr>
        <w:pStyle w:val="BodyText2"/>
        <w:numPr>
          <w:ilvl w:val="1"/>
          <w:numId w:val="2"/>
        </w:numPr>
        <w:tabs>
          <w:tab w:val="left" w:pos="720"/>
        </w:tabs>
        <w:spacing w:after="0" w:line="240" w:lineRule="auto"/>
        <w:jc w:val="both"/>
        <w:rPr>
          <w:rFonts w:asciiTheme="minorHAnsi" w:eastAsiaTheme="minorEastAsia" w:hAnsiTheme="minorHAnsi" w:cstheme="minorHAnsi"/>
          <w:sz w:val="22"/>
          <w:szCs w:val="22"/>
        </w:rPr>
      </w:pPr>
      <w:r w:rsidRPr="006E7ABD">
        <w:rPr>
          <w:rFonts w:asciiTheme="minorHAnsi" w:eastAsiaTheme="minorEastAsia" w:hAnsiTheme="minorHAnsi" w:cstheme="minorHAnsi"/>
          <w:sz w:val="22"/>
          <w:szCs w:val="22"/>
        </w:rPr>
        <w:t xml:space="preserve">The first violation substantiated by the Zoning Officer of this conditional use permit may result in a notification letter stating the violation and a prescribed </w:t>
      </w:r>
      <w:proofErr w:type="gramStart"/>
      <w:r w:rsidRPr="006E7ABD">
        <w:rPr>
          <w:rFonts w:asciiTheme="minorHAnsi" w:eastAsiaTheme="minorEastAsia" w:hAnsiTheme="minorHAnsi" w:cstheme="minorHAnsi"/>
          <w:sz w:val="22"/>
          <w:szCs w:val="22"/>
        </w:rPr>
        <w:t>period of time</w:t>
      </w:r>
      <w:proofErr w:type="gramEnd"/>
      <w:r w:rsidRPr="006E7ABD">
        <w:rPr>
          <w:rFonts w:asciiTheme="minorHAnsi" w:eastAsiaTheme="minorEastAsia" w:hAnsiTheme="minorHAnsi" w:cstheme="minorHAnsi"/>
          <w:sz w:val="22"/>
          <w:szCs w:val="22"/>
        </w:rPr>
        <w:t xml:space="preserve"> to remove the violation.  A second violation occurring within one calendar year of the previous violation may result in a review of the validity of the conditional use permit and potential revocation of said permit. A third violation within one calendar year of the initial violation may result in revocation of the conditional use permit and cessation of all feeder operations within forty-five days (45) of notice of revocation. </w:t>
      </w:r>
    </w:p>
    <w:p w14:paraId="2EBBD97C" w14:textId="77777777" w:rsidR="007C4CC6" w:rsidRPr="006E7ABD" w:rsidRDefault="007C4CC6" w:rsidP="007C4CC6">
      <w:pPr>
        <w:pStyle w:val="BodyText2"/>
        <w:numPr>
          <w:ilvl w:val="1"/>
          <w:numId w:val="2"/>
        </w:numPr>
        <w:tabs>
          <w:tab w:val="left" w:pos="720"/>
        </w:tabs>
        <w:spacing w:after="0" w:line="240" w:lineRule="auto"/>
        <w:jc w:val="both"/>
        <w:rPr>
          <w:rFonts w:asciiTheme="minorHAnsi" w:eastAsiaTheme="minorEastAsia" w:hAnsiTheme="minorHAnsi" w:cstheme="minorHAnsi"/>
          <w:sz w:val="22"/>
          <w:szCs w:val="22"/>
        </w:rPr>
      </w:pPr>
      <w:r w:rsidRPr="006E7ABD">
        <w:rPr>
          <w:rFonts w:asciiTheme="minorHAnsi" w:eastAsiaTheme="minorEastAsia" w:hAnsiTheme="minorHAnsi" w:cstheme="minorHAnsi"/>
          <w:sz w:val="22"/>
          <w:szCs w:val="22"/>
        </w:rPr>
        <w:t>The applicant may make appeal from the decision of the Zoning Officer or other agent of the Hamlin County Board of Adjustment to the Hamlin County Board of Adjustment.  The applicant shall file with the Zoning Officer a notice of appeal specifying the grounds thereof.  The Zoning Officer shall forthwith transmit to the Board of Adjustment all papers constituting the record upon which the action appealed from was taken.  Such appeal shall be taken within thirty (30) days.  Appeals from the Board of Adjustment shall be taken to Circuit Court.</w:t>
      </w:r>
    </w:p>
    <w:p w14:paraId="7793460E" w14:textId="77777777" w:rsidR="007C4CC6" w:rsidRPr="006E7ABD" w:rsidRDefault="007C4CC6" w:rsidP="007C4CC6">
      <w:pPr>
        <w:pStyle w:val="BodyText2"/>
        <w:numPr>
          <w:ilvl w:val="1"/>
          <w:numId w:val="2"/>
        </w:numPr>
        <w:tabs>
          <w:tab w:val="left" w:pos="720"/>
        </w:tabs>
        <w:spacing w:after="0" w:line="240" w:lineRule="auto"/>
        <w:jc w:val="both"/>
        <w:rPr>
          <w:rFonts w:asciiTheme="minorHAnsi" w:eastAsiaTheme="minorEastAsia" w:hAnsiTheme="minorHAnsi" w:cstheme="minorHAnsi"/>
          <w:sz w:val="22"/>
          <w:szCs w:val="22"/>
        </w:rPr>
      </w:pPr>
      <w:r w:rsidRPr="006E7ABD">
        <w:rPr>
          <w:rFonts w:asciiTheme="minorHAnsi" w:eastAsiaTheme="minorEastAsia" w:hAnsiTheme="minorHAnsi" w:cstheme="minorHAnsi"/>
          <w:sz w:val="22"/>
          <w:szCs w:val="22"/>
        </w:rPr>
        <w:t>Failure to comply with the decision of the Zoning Officer or other agent of the Hamlin County Board of Adjustment may be deemed a separate violation.</w:t>
      </w:r>
    </w:p>
    <w:p w14:paraId="67F38962" w14:textId="77777777" w:rsidR="007C4CC6" w:rsidRPr="006E7ABD" w:rsidRDefault="007C4CC6" w:rsidP="007C4CC6">
      <w:pPr>
        <w:pStyle w:val="BodyText2"/>
        <w:numPr>
          <w:ilvl w:val="0"/>
          <w:numId w:val="2"/>
        </w:numPr>
        <w:tabs>
          <w:tab w:val="left" w:pos="360"/>
        </w:tabs>
        <w:spacing w:after="0" w:line="240" w:lineRule="auto"/>
        <w:jc w:val="both"/>
        <w:rPr>
          <w:rFonts w:asciiTheme="minorHAnsi" w:eastAsiaTheme="minorEastAsia" w:hAnsiTheme="minorHAnsi" w:cstheme="minorHAnsi"/>
          <w:sz w:val="22"/>
          <w:szCs w:val="22"/>
        </w:rPr>
      </w:pPr>
      <w:proofErr w:type="gramStart"/>
      <w:r w:rsidRPr="006E7ABD">
        <w:rPr>
          <w:rFonts w:asciiTheme="minorHAnsi" w:eastAsiaTheme="minorEastAsia" w:hAnsiTheme="minorHAnsi" w:cstheme="minorHAnsi"/>
          <w:sz w:val="22"/>
          <w:szCs w:val="22"/>
        </w:rPr>
        <w:lastRenderedPageBreak/>
        <w:t>All of</w:t>
      </w:r>
      <w:proofErr w:type="gramEnd"/>
      <w:r w:rsidRPr="006E7ABD">
        <w:rPr>
          <w:rFonts w:asciiTheme="minorHAnsi" w:eastAsiaTheme="minorEastAsia" w:hAnsiTheme="minorHAnsi" w:cstheme="minorHAnsi"/>
          <w:sz w:val="22"/>
          <w:szCs w:val="22"/>
        </w:rPr>
        <w:t xml:space="preserve"> the terms and conditions herein shall extend to and be binding upon the heirs, assigns, or successors in interest of the Grantor, and are to be deemed a covenant running with the above-described property. Furthermore, it is agreed that, in accepting title to the above-described property any grantee, heir, assign, or successor in interest to the undersigned expressly agrees to be bound by the terms of this agreement which shall, upon its execution, be recorded with the Hamlin County Register of Deeds Office. </w:t>
      </w:r>
    </w:p>
    <w:p w14:paraId="04EA7003" w14:textId="77777777" w:rsidR="007C4CC6" w:rsidRPr="006E7ABD" w:rsidRDefault="007C4CC6" w:rsidP="007C4CC6">
      <w:pPr>
        <w:tabs>
          <w:tab w:val="left" w:pos="360"/>
        </w:tabs>
        <w:jc w:val="both"/>
        <w:rPr>
          <w:rFonts w:asciiTheme="minorHAnsi" w:eastAsiaTheme="minorEastAsia" w:hAnsiTheme="minorHAnsi" w:cstheme="minorHAnsi"/>
          <w:b/>
          <w:bCs/>
          <w:sz w:val="22"/>
          <w:szCs w:val="22"/>
          <w:u w:val="single"/>
        </w:rPr>
      </w:pPr>
      <w:r w:rsidRPr="006E7ABD">
        <w:rPr>
          <w:rFonts w:asciiTheme="minorHAnsi" w:eastAsiaTheme="minorEastAsia" w:hAnsiTheme="minorHAnsi" w:cstheme="minorHAnsi"/>
          <w:b/>
          <w:bCs/>
          <w:sz w:val="22"/>
          <w:szCs w:val="22"/>
          <w:u w:val="single"/>
        </w:rPr>
        <w:t xml:space="preserve">Board Action: </w:t>
      </w:r>
    </w:p>
    <w:p w14:paraId="30D7DCC9" w14:textId="77777777" w:rsidR="007C4CC6" w:rsidRPr="006E7ABD" w:rsidRDefault="007C4CC6" w:rsidP="007C4CC6">
      <w:pPr>
        <w:tabs>
          <w:tab w:val="left" w:pos="360"/>
        </w:tabs>
        <w:jc w:val="both"/>
        <w:rPr>
          <w:rFonts w:asciiTheme="minorHAnsi" w:eastAsiaTheme="minorEastAsia" w:hAnsiTheme="minorHAnsi" w:cstheme="minorHAnsi"/>
          <w:b/>
          <w:bCs/>
          <w:sz w:val="22"/>
          <w:szCs w:val="22"/>
        </w:rPr>
      </w:pPr>
      <w:r w:rsidRPr="006E7ABD">
        <w:rPr>
          <w:rFonts w:asciiTheme="minorHAnsi" w:eastAsiaTheme="minorEastAsia" w:hAnsiTheme="minorHAnsi" w:cstheme="minorHAnsi"/>
          <w:b/>
          <w:bCs/>
          <w:sz w:val="22"/>
          <w:szCs w:val="22"/>
        </w:rPr>
        <w:t xml:space="preserve">The Board may:  1) Postpone the decision 2) Deny the Request 3) Approve the request with or without conditions.  </w:t>
      </w:r>
    </w:p>
    <w:p w14:paraId="643DDF9D" w14:textId="77777777" w:rsidR="007C4CC6" w:rsidRPr="006E7ABD" w:rsidRDefault="007C4CC6" w:rsidP="007C4CC6">
      <w:pPr>
        <w:rPr>
          <w:rFonts w:asciiTheme="minorHAnsi" w:eastAsiaTheme="minorEastAsia" w:hAnsiTheme="minorHAnsi" w:cstheme="minorHAnsi"/>
        </w:rPr>
      </w:pPr>
    </w:p>
    <w:p w14:paraId="34B866A6" w14:textId="77777777" w:rsidR="007C4CC6" w:rsidRPr="006E7ABD" w:rsidRDefault="007C4CC6" w:rsidP="007C4CC6">
      <w:pPr>
        <w:rPr>
          <w:rFonts w:asciiTheme="minorHAnsi" w:hAnsiTheme="minorHAnsi" w:cstheme="minorHAnsi"/>
        </w:rPr>
      </w:pPr>
    </w:p>
    <w:p w14:paraId="14EB55A3" w14:textId="77777777" w:rsidR="00FD5FB3" w:rsidRPr="006E7ABD" w:rsidRDefault="00FD5FB3">
      <w:pPr>
        <w:rPr>
          <w:rFonts w:asciiTheme="minorHAnsi" w:hAnsiTheme="minorHAnsi" w:cstheme="minorHAnsi"/>
        </w:rPr>
      </w:pPr>
    </w:p>
    <w:sectPr w:rsidR="00FD5FB3" w:rsidRPr="006E7AB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601D1"/>
    <w:multiLevelType w:val="hybridMultilevel"/>
    <w:tmpl w:val="DCD452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534696"/>
    <w:multiLevelType w:val="hybridMultilevel"/>
    <w:tmpl w:val="6466F8A0"/>
    <w:lvl w:ilvl="0" w:tplc="D6AC09FA">
      <w:start w:val="1"/>
      <w:numFmt w:val="decimal"/>
      <w:lvlText w:val="%1."/>
      <w:lvlJc w:val="left"/>
      <w:pPr>
        <w:ind w:left="720" w:hanging="360"/>
      </w:pPr>
    </w:lvl>
    <w:lvl w:ilvl="1" w:tplc="356CCF02">
      <w:start w:val="1"/>
      <w:numFmt w:val="lowerLetter"/>
      <w:lvlText w:val="%2."/>
      <w:lvlJc w:val="left"/>
      <w:pPr>
        <w:ind w:left="1440" w:hanging="360"/>
      </w:pPr>
    </w:lvl>
    <w:lvl w:ilvl="2" w:tplc="3072DDDE">
      <w:start w:val="1"/>
      <w:numFmt w:val="lowerRoman"/>
      <w:lvlText w:val="%3."/>
      <w:lvlJc w:val="right"/>
      <w:pPr>
        <w:ind w:left="2160" w:hanging="180"/>
      </w:pPr>
    </w:lvl>
    <w:lvl w:ilvl="3" w:tplc="3E00E53E">
      <w:start w:val="1"/>
      <w:numFmt w:val="decimal"/>
      <w:lvlText w:val="%4."/>
      <w:lvlJc w:val="left"/>
      <w:pPr>
        <w:ind w:left="2880" w:hanging="360"/>
      </w:pPr>
    </w:lvl>
    <w:lvl w:ilvl="4" w:tplc="16589E0C">
      <w:start w:val="1"/>
      <w:numFmt w:val="lowerLetter"/>
      <w:lvlText w:val="%5."/>
      <w:lvlJc w:val="left"/>
      <w:pPr>
        <w:ind w:left="3600" w:hanging="360"/>
      </w:pPr>
    </w:lvl>
    <w:lvl w:ilvl="5" w:tplc="ADB22A8C">
      <w:start w:val="1"/>
      <w:numFmt w:val="lowerRoman"/>
      <w:lvlText w:val="%6."/>
      <w:lvlJc w:val="right"/>
      <w:pPr>
        <w:ind w:left="4320" w:hanging="180"/>
      </w:pPr>
    </w:lvl>
    <w:lvl w:ilvl="6" w:tplc="BDC6DCD4">
      <w:start w:val="1"/>
      <w:numFmt w:val="decimal"/>
      <w:lvlText w:val="%7."/>
      <w:lvlJc w:val="left"/>
      <w:pPr>
        <w:ind w:left="5040" w:hanging="360"/>
      </w:pPr>
    </w:lvl>
    <w:lvl w:ilvl="7" w:tplc="351AB7A6">
      <w:start w:val="1"/>
      <w:numFmt w:val="lowerLetter"/>
      <w:lvlText w:val="%8."/>
      <w:lvlJc w:val="left"/>
      <w:pPr>
        <w:ind w:left="5760" w:hanging="360"/>
      </w:pPr>
    </w:lvl>
    <w:lvl w:ilvl="8" w:tplc="CF1039E4">
      <w:start w:val="1"/>
      <w:numFmt w:val="lowerRoman"/>
      <w:lvlText w:val="%9."/>
      <w:lvlJc w:val="right"/>
      <w:pPr>
        <w:ind w:left="6480" w:hanging="180"/>
      </w:pPr>
    </w:lvl>
  </w:abstractNum>
  <w:abstractNum w:abstractNumId="2" w15:restartNumberingAfterBreak="0">
    <w:nsid w:val="13611E94"/>
    <w:multiLevelType w:val="hybridMultilevel"/>
    <w:tmpl w:val="9DFC35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0C2322"/>
    <w:multiLevelType w:val="hybridMultilevel"/>
    <w:tmpl w:val="C30645B0"/>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 w15:restartNumberingAfterBreak="0">
    <w:nsid w:val="2C7008B1"/>
    <w:multiLevelType w:val="hybridMultilevel"/>
    <w:tmpl w:val="80E662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A971E1"/>
    <w:multiLevelType w:val="hybridMultilevel"/>
    <w:tmpl w:val="C98A6D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1716AC1"/>
    <w:multiLevelType w:val="hybridMultilevel"/>
    <w:tmpl w:val="5CACAB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78735D9"/>
    <w:multiLevelType w:val="hybridMultilevel"/>
    <w:tmpl w:val="3566F404"/>
    <w:lvl w:ilvl="0" w:tplc="04090019">
      <w:start w:val="1"/>
      <w:numFmt w:val="lowerLetter"/>
      <w:lvlText w:val="%1."/>
      <w:lvlJc w:val="left"/>
      <w:pPr>
        <w:tabs>
          <w:tab w:val="num" w:pos="3240"/>
        </w:tabs>
        <w:ind w:left="3240" w:hanging="360"/>
      </w:pPr>
    </w:lvl>
    <w:lvl w:ilvl="1" w:tplc="04090019">
      <w:start w:val="1"/>
      <w:numFmt w:val="lowerLetter"/>
      <w:lvlText w:val="%2."/>
      <w:lvlJc w:val="left"/>
      <w:pPr>
        <w:tabs>
          <w:tab w:val="num" w:pos="2880"/>
        </w:tabs>
        <w:ind w:left="2880" w:hanging="360"/>
      </w:pPr>
    </w:lvl>
    <w:lvl w:ilvl="2" w:tplc="0409001B">
      <w:start w:val="1"/>
      <w:numFmt w:val="lowerRoman"/>
      <w:lvlText w:val="%3."/>
      <w:lvlJc w:val="right"/>
      <w:pPr>
        <w:tabs>
          <w:tab w:val="num" w:pos="1710"/>
        </w:tabs>
        <w:ind w:left="1710" w:hanging="180"/>
      </w:pPr>
    </w:lvl>
    <w:lvl w:ilvl="3" w:tplc="072C89D0">
      <w:start w:val="1"/>
      <w:numFmt w:val="decimal"/>
      <w:lvlText w:val="%4."/>
      <w:lvlJc w:val="left"/>
      <w:pPr>
        <w:tabs>
          <w:tab w:val="num" w:pos="4320"/>
        </w:tabs>
        <w:ind w:left="4320" w:hanging="360"/>
      </w:pPr>
      <w:rPr>
        <w:rFonts w:asciiTheme="majorHAnsi" w:eastAsia="Times New Roman" w:hAnsiTheme="majorHAnsi" w:cs="Calibri"/>
      </w:rPr>
    </w:lvl>
    <w:lvl w:ilvl="4" w:tplc="04090019">
      <w:start w:val="1"/>
      <w:numFmt w:val="lowerLetter"/>
      <w:lvlText w:val="%5."/>
      <w:lvlJc w:val="left"/>
      <w:pPr>
        <w:tabs>
          <w:tab w:val="num" w:pos="5040"/>
        </w:tabs>
        <w:ind w:left="5040" w:hanging="360"/>
      </w:pPr>
    </w:lvl>
    <w:lvl w:ilvl="5" w:tplc="0409001B">
      <w:start w:val="1"/>
      <w:numFmt w:val="lowerRoman"/>
      <w:lvlText w:val="%6."/>
      <w:lvlJc w:val="right"/>
      <w:pPr>
        <w:tabs>
          <w:tab w:val="num" w:pos="5760"/>
        </w:tabs>
        <w:ind w:left="5760" w:hanging="180"/>
      </w:pPr>
    </w:lvl>
    <w:lvl w:ilvl="6" w:tplc="0409000F">
      <w:start w:val="1"/>
      <w:numFmt w:val="decimal"/>
      <w:lvlText w:val="%7."/>
      <w:lvlJc w:val="left"/>
      <w:pPr>
        <w:tabs>
          <w:tab w:val="num" w:pos="6480"/>
        </w:tabs>
        <w:ind w:left="6480" w:hanging="360"/>
      </w:pPr>
    </w:lvl>
    <w:lvl w:ilvl="7" w:tplc="04090019">
      <w:start w:val="1"/>
      <w:numFmt w:val="lowerLetter"/>
      <w:lvlText w:val="%8."/>
      <w:lvlJc w:val="left"/>
      <w:pPr>
        <w:tabs>
          <w:tab w:val="num" w:pos="7200"/>
        </w:tabs>
        <w:ind w:left="7200" w:hanging="360"/>
      </w:pPr>
    </w:lvl>
    <w:lvl w:ilvl="8" w:tplc="0409001B">
      <w:start w:val="1"/>
      <w:numFmt w:val="lowerRoman"/>
      <w:lvlText w:val="%9."/>
      <w:lvlJc w:val="right"/>
      <w:pPr>
        <w:tabs>
          <w:tab w:val="num" w:pos="7920"/>
        </w:tabs>
        <w:ind w:left="7920" w:hanging="180"/>
      </w:pPr>
    </w:lvl>
  </w:abstractNum>
  <w:abstractNum w:abstractNumId="8" w15:restartNumberingAfterBreak="0">
    <w:nsid w:val="7FD725B8"/>
    <w:multiLevelType w:val="hybridMultilevel"/>
    <w:tmpl w:val="5D260C1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6"/>
  </w:num>
  <w:num w:numId="2">
    <w:abstractNumId w:val="1"/>
  </w:num>
  <w:num w:numId="3">
    <w:abstractNumId w:val="5"/>
  </w:num>
  <w:num w:numId="4">
    <w:abstractNumId w:val="2"/>
  </w:num>
  <w:num w:numId="5">
    <w:abstractNumId w:val="4"/>
  </w:num>
  <w:num w:numId="6">
    <w:abstractNumId w:val="0"/>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CC6"/>
    <w:rsid w:val="000D7619"/>
    <w:rsid w:val="0013371A"/>
    <w:rsid w:val="003E35B9"/>
    <w:rsid w:val="003F6DC6"/>
    <w:rsid w:val="0047369E"/>
    <w:rsid w:val="004C0A8C"/>
    <w:rsid w:val="005F6142"/>
    <w:rsid w:val="006A2F30"/>
    <w:rsid w:val="006E7ABD"/>
    <w:rsid w:val="00771340"/>
    <w:rsid w:val="00784696"/>
    <w:rsid w:val="007C4CC6"/>
    <w:rsid w:val="00917FB6"/>
    <w:rsid w:val="009C7CA1"/>
    <w:rsid w:val="00AF488B"/>
    <w:rsid w:val="00C42BE3"/>
    <w:rsid w:val="00DA56C5"/>
    <w:rsid w:val="00F92AB0"/>
    <w:rsid w:val="00FD5F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7B3FF"/>
  <w15:chartTrackingRefBased/>
  <w15:docId w15:val="{68306C12-E996-4177-9933-435CF2623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C4CC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7C4CC6"/>
    <w:pPr>
      <w:ind w:left="720"/>
      <w:contextualSpacing/>
    </w:pPr>
  </w:style>
  <w:style w:type="paragraph" w:styleId="BodyText2">
    <w:name w:val="Body Text 2"/>
    <w:basedOn w:val="Normal"/>
    <w:link w:val="BodyText2Char"/>
    <w:rsid w:val="007C4CC6"/>
    <w:pPr>
      <w:spacing w:after="120" w:line="480" w:lineRule="auto"/>
    </w:pPr>
  </w:style>
  <w:style w:type="character" w:customStyle="1" w:styleId="BodyText2Char">
    <w:name w:val="Body Text 2 Char"/>
    <w:basedOn w:val="DefaultParagraphFont"/>
    <w:link w:val="BodyText2"/>
    <w:rsid w:val="007C4CC6"/>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8</Pages>
  <Words>2644</Words>
  <Characters>15075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Nealon</dc:creator>
  <cp:keywords/>
  <dc:description/>
  <cp:lastModifiedBy>Thomas Nealon</cp:lastModifiedBy>
  <cp:revision>3</cp:revision>
  <dcterms:created xsi:type="dcterms:W3CDTF">2019-09-20T16:39:00Z</dcterms:created>
  <dcterms:modified xsi:type="dcterms:W3CDTF">2019-09-23T22:30:00Z</dcterms:modified>
</cp:coreProperties>
</file>