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B7" w:rsidRDefault="003B12B7" w:rsidP="003B12B7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Proposed Amendment</w:t>
      </w:r>
      <w:r w:rsidR="008D418C">
        <w:rPr>
          <w:rFonts w:cs="Arial"/>
          <w:b/>
          <w:sz w:val="22"/>
          <w:szCs w:val="22"/>
          <w:u w:val="single"/>
        </w:rPr>
        <w:t xml:space="preserve"> #2</w:t>
      </w:r>
      <w:bookmarkStart w:id="0" w:name="_GoBack"/>
      <w:bookmarkEnd w:id="0"/>
      <w:r>
        <w:rPr>
          <w:rFonts w:cs="Arial"/>
          <w:b/>
          <w:sz w:val="22"/>
          <w:szCs w:val="22"/>
          <w:u w:val="single"/>
        </w:rPr>
        <w:t>:</w:t>
      </w:r>
      <w:r w:rsidR="004132C8" w:rsidRPr="004132C8">
        <w:rPr>
          <w:rFonts w:cs="Arial"/>
          <w:b/>
          <w:sz w:val="22"/>
          <w:szCs w:val="22"/>
        </w:rPr>
        <w:t xml:space="preserve">  Zone A – Aquifer Protection Uses</w:t>
      </w:r>
    </w:p>
    <w:p w:rsidR="00D768D1" w:rsidRDefault="00D768D1" w:rsidP="003B12B7">
      <w:pPr>
        <w:jc w:val="both"/>
        <w:rPr>
          <w:rFonts w:cs="Arial"/>
          <w:b/>
          <w:sz w:val="22"/>
          <w:szCs w:val="22"/>
          <w:u w:val="single"/>
        </w:rPr>
      </w:pPr>
    </w:p>
    <w:p w:rsidR="00D768D1" w:rsidRPr="004132C8" w:rsidRDefault="00D768D1" w:rsidP="003B12B7">
      <w:pPr>
        <w:jc w:val="both"/>
        <w:rPr>
          <w:rFonts w:cs="Arial"/>
          <w:bCs w:val="0"/>
          <w:i/>
          <w:iCs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Proposed by:</w:t>
      </w:r>
      <w:r w:rsidR="004132C8">
        <w:rPr>
          <w:rFonts w:cs="Arial"/>
          <w:bCs w:val="0"/>
          <w:sz w:val="22"/>
          <w:szCs w:val="22"/>
        </w:rPr>
        <w:tab/>
      </w:r>
      <w:r w:rsidR="004132C8">
        <w:rPr>
          <w:rFonts w:cs="Arial"/>
          <w:bCs w:val="0"/>
          <w:sz w:val="22"/>
          <w:szCs w:val="22"/>
        </w:rPr>
        <w:tab/>
      </w:r>
      <w:r w:rsidRPr="004132C8">
        <w:rPr>
          <w:rFonts w:cs="Arial"/>
          <w:bCs w:val="0"/>
          <w:i/>
          <w:iCs/>
          <w:sz w:val="22"/>
          <w:szCs w:val="22"/>
        </w:rPr>
        <w:t>Struck and Meyer</w:t>
      </w:r>
    </w:p>
    <w:p w:rsidR="003B12B7" w:rsidRDefault="003B12B7" w:rsidP="003B12B7">
      <w:pPr>
        <w:jc w:val="both"/>
        <w:rPr>
          <w:rFonts w:cs="Arial"/>
          <w:b/>
          <w:sz w:val="22"/>
          <w:szCs w:val="22"/>
          <w:u w:val="single"/>
        </w:rPr>
      </w:pPr>
    </w:p>
    <w:p w:rsidR="003B12B7" w:rsidRDefault="003B12B7" w:rsidP="003B12B7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Section 3.07.04.01.  Permitted Uses in Zone A: </w:t>
      </w:r>
    </w:p>
    <w:p w:rsidR="003B12B7" w:rsidRDefault="003B12B7" w:rsidP="003B12B7">
      <w:pPr>
        <w:jc w:val="both"/>
        <w:rPr>
          <w:rFonts w:cs="Arial"/>
          <w:sz w:val="22"/>
          <w:szCs w:val="22"/>
        </w:rPr>
      </w:pPr>
    </w:p>
    <w:p w:rsidR="003B12B7" w:rsidRDefault="003B12B7" w:rsidP="003B12B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following uses are permitted provided they meet appropriate performance standards outlined for aquifer protection overlay zones:</w:t>
      </w:r>
    </w:p>
    <w:p w:rsidR="003B12B7" w:rsidRDefault="003B12B7" w:rsidP="003B12B7">
      <w:pPr>
        <w:ind w:left="360" w:hanging="360"/>
        <w:jc w:val="both"/>
        <w:rPr>
          <w:rFonts w:cs="Arial"/>
          <w:color w:val="2F5496"/>
          <w:sz w:val="22"/>
          <w:szCs w:val="22"/>
        </w:rPr>
      </w:pPr>
      <w:r>
        <w:rPr>
          <w:rFonts w:cs="Arial"/>
          <w:color w:val="2F5496"/>
          <w:sz w:val="22"/>
          <w:szCs w:val="22"/>
        </w:rPr>
        <w:t> </w:t>
      </w:r>
    </w:p>
    <w:p w:rsidR="003B12B7" w:rsidRPr="007D3887" w:rsidRDefault="003B12B7" w:rsidP="003B12B7">
      <w:pPr>
        <w:numPr>
          <w:ilvl w:val="0"/>
          <w:numId w:val="1"/>
        </w:numPr>
        <w:tabs>
          <w:tab w:val="left" w:pos="-1800"/>
        </w:tabs>
        <w:ind w:left="360"/>
        <w:jc w:val="both"/>
        <w:rPr>
          <w:rFonts w:cs="Arial"/>
          <w:sz w:val="22"/>
          <w:szCs w:val="22"/>
        </w:rPr>
      </w:pPr>
      <w:r w:rsidRPr="007D3887">
        <w:rPr>
          <w:rFonts w:cs="Arial"/>
          <w:sz w:val="22"/>
          <w:szCs w:val="22"/>
        </w:rPr>
        <w:t>Agricultural activities</w:t>
      </w:r>
      <w:r w:rsidRPr="003B12B7">
        <w:rPr>
          <w:rFonts w:cs="Arial"/>
          <w:strike/>
          <w:sz w:val="22"/>
          <w:szCs w:val="22"/>
          <w:highlight w:val="yellow"/>
        </w:rPr>
        <w:t xml:space="preserve"> and farm related buildings</w:t>
      </w:r>
      <w:r>
        <w:rPr>
          <w:rFonts w:cs="Arial"/>
          <w:sz w:val="22"/>
          <w:szCs w:val="22"/>
        </w:rPr>
        <w:t>, excluding</w:t>
      </w:r>
      <w:r w:rsidRPr="007D3887">
        <w:rPr>
          <w:rFonts w:cs="Arial"/>
          <w:sz w:val="22"/>
          <w:szCs w:val="22"/>
        </w:rPr>
        <w:t xml:space="preserve"> </w:t>
      </w:r>
      <w:r w:rsidR="00D768D1" w:rsidRPr="00D768D1">
        <w:rPr>
          <w:rFonts w:cs="Arial"/>
          <w:b/>
          <w:sz w:val="22"/>
          <w:szCs w:val="22"/>
          <w:highlight w:val="yellow"/>
          <w:u w:val="single"/>
        </w:rPr>
        <w:t xml:space="preserve">agricultural structures and </w:t>
      </w:r>
      <w:r w:rsidRPr="007D3887">
        <w:rPr>
          <w:rFonts w:cs="Arial"/>
          <w:sz w:val="22"/>
          <w:szCs w:val="22"/>
        </w:rPr>
        <w:t>Concentrated Animal Feeding Operations;</w:t>
      </w:r>
    </w:p>
    <w:p w:rsidR="003B12B7" w:rsidRPr="007D3887" w:rsidRDefault="003B12B7" w:rsidP="003B12B7">
      <w:pPr>
        <w:tabs>
          <w:tab w:val="left" w:pos="-1800"/>
        </w:tabs>
        <w:ind w:left="360" w:hanging="396"/>
        <w:jc w:val="both"/>
        <w:rPr>
          <w:rFonts w:cs="Arial"/>
          <w:sz w:val="22"/>
          <w:szCs w:val="22"/>
        </w:rPr>
      </w:pPr>
    </w:p>
    <w:p w:rsidR="003B12B7" w:rsidRPr="00D768D1" w:rsidRDefault="003B12B7" w:rsidP="00D768D1">
      <w:pPr>
        <w:ind w:left="360"/>
        <w:jc w:val="both"/>
        <w:rPr>
          <w:rFonts w:cs="Arial"/>
          <w:strike/>
          <w:sz w:val="22"/>
          <w:szCs w:val="22"/>
          <w:highlight w:val="yellow"/>
        </w:rPr>
      </w:pPr>
      <w:r w:rsidRPr="00D768D1">
        <w:rPr>
          <w:rFonts w:cs="Arial"/>
          <w:strike/>
          <w:sz w:val="22"/>
          <w:szCs w:val="22"/>
          <w:highlight w:val="yellow"/>
        </w:rPr>
        <w:t>Single family residences including manufactured, mobile and modular homes;</w:t>
      </w:r>
    </w:p>
    <w:p w:rsidR="003B12B7" w:rsidRDefault="003B12B7" w:rsidP="003B12B7">
      <w:pPr>
        <w:ind w:left="360"/>
        <w:jc w:val="both"/>
        <w:rPr>
          <w:rFonts w:cs="Arial"/>
          <w:sz w:val="22"/>
          <w:szCs w:val="22"/>
        </w:rPr>
      </w:pPr>
    </w:p>
    <w:p w:rsidR="003B12B7" w:rsidRPr="007D3887" w:rsidRDefault="003B12B7" w:rsidP="003B12B7">
      <w:pPr>
        <w:numPr>
          <w:ilvl w:val="0"/>
          <w:numId w:val="1"/>
        </w:numPr>
        <w:ind w:left="360"/>
        <w:rPr>
          <w:rFonts w:cs="Arial"/>
          <w:sz w:val="22"/>
          <w:szCs w:val="22"/>
        </w:rPr>
      </w:pPr>
      <w:r w:rsidRPr="007D3887">
        <w:rPr>
          <w:rFonts w:cs="Arial"/>
          <w:sz w:val="22"/>
          <w:szCs w:val="22"/>
        </w:rPr>
        <w:t>Signs;</w:t>
      </w:r>
    </w:p>
    <w:p w:rsidR="003B12B7" w:rsidRPr="007D3887" w:rsidRDefault="003B12B7" w:rsidP="003B12B7">
      <w:pPr>
        <w:ind w:left="360"/>
        <w:rPr>
          <w:rFonts w:cs="Arial"/>
          <w:sz w:val="22"/>
          <w:szCs w:val="22"/>
        </w:rPr>
      </w:pPr>
    </w:p>
    <w:p w:rsidR="003B12B7" w:rsidRPr="00D768D1" w:rsidRDefault="003B12B7" w:rsidP="003B12B7">
      <w:pPr>
        <w:numPr>
          <w:ilvl w:val="0"/>
          <w:numId w:val="1"/>
        </w:numPr>
        <w:ind w:left="360"/>
        <w:jc w:val="both"/>
        <w:rPr>
          <w:rFonts w:cs="Arial"/>
          <w:strike/>
          <w:sz w:val="22"/>
          <w:szCs w:val="22"/>
          <w:highlight w:val="yellow"/>
        </w:rPr>
      </w:pPr>
      <w:r w:rsidRPr="00D768D1">
        <w:rPr>
          <w:rFonts w:cs="Arial"/>
          <w:strike/>
          <w:sz w:val="22"/>
          <w:szCs w:val="22"/>
          <w:highlight w:val="yellow"/>
        </w:rPr>
        <w:t>Accessory uses</w:t>
      </w:r>
    </w:p>
    <w:p w:rsidR="006F74D0" w:rsidRDefault="006F74D0"/>
    <w:p w:rsidR="00D768D1" w:rsidRDefault="00D768D1" w:rsidP="00D768D1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Section 3.07.04.02.  Conditional Uses in Zone A:</w:t>
      </w:r>
    </w:p>
    <w:p w:rsidR="00D768D1" w:rsidRDefault="00D768D1" w:rsidP="00D768D1">
      <w:pPr>
        <w:jc w:val="both"/>
        <w:rPr>
          <w:rFonts w:cs="Arial"/>
          <w:sz w:val="22"/>
          <w:szCs w:val="22"/>
        </w:rPr>
      </w:pPr>
    </w:p>
    <w:p w:rsidR="00D768D1" w:rsidRDefault="00D768D1" w:rsidP="00D768D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following uses are permitted only under the terms of a Conditional Use and must conform to provisions of the underlying zoning district and meet the Performance Standards outlined for the Aquifer Protection Overlay Zones.</w:t>
      </w:r>
    </w:p>
    <w:p w:rsidR="00D768D1" w:rsidRDefault="00D768D1" w:rsidP="00D768D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 </w:t>
      </w:r>
    </w:p>
    <w:p w:rsidR="00D768D1" w:rsidRDefault="00D768D1" w:rsidP="00D768D1">
      <w:pPr>
        <w:numPr>
          <w:ilvl w:val="0"/>
          <w:numId w:val="2"/>
        </w:numPr>
        <w:tabs>
          <w:tab w:val="left" w:pos="630"/>
        </w:tabs>
        <w:ind w:left="360"/>
        <w:jc w:val="both"/>
        <w:rPr>
          <w:rFonts w:cs="Arial"/>
          <w:sz w:val="22"/>
          <w:szCs w:val="22"/>
        </w:rPr>
      </w:pPr>
      <w:r w:rsidRPr="007D3887">
        <w:rPr>
          <w:rFonts w:cs="Arial"/>
          <w:sz w:val="22"/>
          <w:szCs w:val="22"/>
        </w:rPr>
        <w:t xml:space="preserve">Public utility and public service structure including, substations, gas regulator stations, pumping stations, and </w:t>
      </w:r>
      <w:r w:rsidRPr="00D768D1">
        <w:rPr>
          <w:rFonts w:cs="Arial"/>
          <w:strike/>
          <w:sz w:val="22"/>
          <w:szCs w:val="22"/>
          <w:highlight w:val="yellow"/>
        </w:rPr>
        <w:t>reservoirs</w:t>
      </w:r>
      <w:r>
        <w:rPr>
          <w:rFonts w:cs="Arial"/>
          <w:sz w:val="22"/>
          <w:szCs w:val="22"/>
        </w:rPr>
        <w:t xml:space="preserve">. </w:t>
      </w:r>
    </w:p>
    <w:p w:rsidR="00D768D1" w:rsidRDefault="00D768D1" w:rsidP="00D768D1">
      <w:pPr>
        <w:ind w:left="360" w:hanging="360"/>
        <w:jc w:val="both"/>
        <w:rPr>
          <w:rFonts w:cs="Arial"/>
          <w:sz w:val="22"/>
          <w:szCs w:val="22"/>
        </w:rPr>
      </w:pPr>
    </w:p>
    <w:p w:rsidR="00D768D1" w:rsidRDefault="00D768D1" w:rsidP="00D768D1">
      <w:pPr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 Orchards, tree farms, </w:t>
      </w:r>
      <w:r w:rsidRPr="00D768D1">
        <w:rPr>
          <w:rFonts w:cs="Arial"/>
          <w:strike/>
          <w:sz w:val="22"/>
          <w:szCs w:val="22"/>
          <w:highlight w:val="yellow"/>
        </w:rPr>
        <w:t>truck gardening, nurseries and greenhouses</w:t>
      </w:r>
      <w:r>
        <w:rPr>
          <w:rFonts w:cs="Arial"/>
          <w:sz w:val="22"/>
          <w:szCs w:val="22"/>
        </w:rPr>
        <w:t>;</w:t>
      </w:r>
    </w:p>
    <w:p w:rsidR="00D768D1" w:rsidRDefault="00D768D1" w:rsidP="00D768D1">
      <w:pPr>
        <w:ind w:left="360" w:hanging="360"/>
        <w:jc w:val="both"/>
        <w:rPr>
          <w:rFonts w:cs="Arial"/>
          <w:sz w:val="22"/>
          <w:szCs w:val="22"/>
        </w:rPr>
      </w:pPr>
    </w:p>
    <w:p w:rsidR="00D768D1" w:rsidRDefault="00D768D1" w:rsidP="00D768D1">
      <w:pPr>
        <w:tabs>
          <w:tab w:val="left" w:pos="360"/>
        </w:tabs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 </w:t>
      </w:r>
      <w:r>
        <w:rPr>
          <w:rFonts w:cs="Arial"/>
          <w:sz w:val="22"/>
          <w:szCs w:val="22"/>
        </w:rPr>
        <w:tab/>
      </w:r>
      <w:r w:rsidRPr="00D768D1">
        <w:rPr>
          <w:rFonts w:cs="Arial"/>
          <w:strike/>
          <w:sz w:val="22"/>
          <w:szCs w:val="22"/>
          <w:highlight w:val="yellow"/>
        </w:rPr>
        <w:t>Expansion of agricultural/seed research facility in existence on January 1, 2020</w:t>
      </w:r>
      <w:r>
        <w:rPr>
          <w:rFonts w:cs="Arial"/>
          <w:sz w:val="22"/>
          <w:szCs w:val="22"/>
        </w:rPr>
        <w:t>;</w:t>
      </w:r>
    </w:p>
    <w:p w:rsidR="00D768D1" w:rsidRDefault="00D768D1" w:rsidP="00D768D1">
      <w:pPr>
        <w:tabs>
          <w:tab w:val="left" w:pos="360"/>
        </w:tabs>
        <w:jc w:val="both"/>
        <w:rPr>
          <w:rFonts w:cs="Arial"/>
          <w:sz w:val="22"/>
          <w:szCs w:val="22"/>
        </w:rPr>
      </w:pPr>
    </w:p>
    <w:p w:rsidR="00D768D1" w:rsidRDefault="00D768D1" w:rsidP="00D768D1">
      <w:pPr>
        <w:tabs>
          <w:tab w:val="left" w:pos="360"/>
        </w:tabs>
        <w:jc w:val="both"/>
        <w:rPr>
          <w:rFonts w:cs="Arial"/>
          <w:sz w:val="22"/>
          <w:szCs w:val="22"/>
        </w:rPr>
      </w:pPr>
      <w:r w:rsidRPr="00D768D1">
        <w:rPr>
          <w:rFonts w:cs="Arial"/>
          <w:strike/>
          <w:sz w:val="22"/>
          <w:szCs w:val="22"/>
          <w:highlight w:val="yellow"/>
        </w:rPr>
        <w:t>5.</w:t>
      </w:r>
      <w:r w:rsidRPr="00D768D1">
        <w:rPr>
          <w:rFonts w:cs="Arial"/>
          <w:strike/>
          <w:sz w:val="22"/>
          <w:szCs w:val="22"/>
          <w:highlight w:val="yellow"/>
        </w:rPr>
        <w:tab/>
        <w:t>Commercial shooting ranges</w:t>
      </w:r>
      <w:r w:rsidRPr="007D3887">
        <w:rPr>
          <w:rFonts w:cs="Arial"/>
          <w:sz w:val="22"/>
          <w:szCs w:val="22"/>
        </w:rPr>
        <w:t>;</w:t>
      </w:r>
    </w:p>
    <w:p w:rsidR="00D768D1" w:rsidRDefault="00D768D1" w:rsidP="00D768D1">
      <w:pPr>
        <w:tabs>
          <w:tab w:val="left" w:pos="360"/>
        </w:tabs>
        <w:jc w:val="both"/>
        <w:rPr>
          <w:rFonts w:cs="Arial"/>
          <w:sz w:val="22"/>
          <w:szCs w:val="22"/>
        </w:rPr>
      </w:pPr>
    </w:p>
    <w:p w:rsidR="00D768D1" w:rsidRPr="007D3887" w:rsidRDefault="00D768D1" w:rsidP="00D768D1">
      <w:pPr>
        <w:tabs>
          <w:tab w:val="left" w:pos="360"/>
        </w:tabs>
        <w:jc w:val="both"/>
        <w:rPr>
          <w:rFonts w:cs="Arial"/>
          <w:sz w:val="22"/>
          <w:szCs w:val="22"/>
        </w:rPr>
      </w:pPr>
      <w:r w:rsidRPr="00D768D1">
        <w:rPr>
          <w:rFonts w:cs="Arial"/>
          <w:strike/>
          <w:sz w:val="22"/>
          <w:szCs w:val="22"/>
          <w:highlight w:val="yellow"/>
        </w:rPr>
        <w:t>6.</w:t>
      </w:r>
      <w:r w:rsidRPr="00D768D1">
        <w:rPr>
          <w:rFonts w:cs="Arial"/>
          <w:strike/>
          <w:sz w:val="22"/>
          <w:szCs w:val="22"/>
          <w:highlight w:val="yellow"/>
        </w:rPr>
        <w:tab/>
        <w:t>Wireless telecommunication towers</w:t>
      </w:r>
      <w:r>
        <w:rPr>
          <w:rFonts w:cs="Arial"/>
          <w:sz w:val="22"/>
          <w:szCs w:val="22"/>
        </w:rPr>
        <w:t>.</w:t>
      </w:r>
    </w:p>
    <w:p w:rsidR="00D768D1" w:rsidRDefault="00D768D1"/>
    <w:p w:rsidR="004132C8" w:rsidRDefault="004132C8"/>
    <w:p w:rsidR="004132C8" w:rsidRDefault="004132C8" w:rsidP="004132C8">
      <w:pPr>
        <w:jc w:val="both"/>
        <w:rPr>
          <w:rFonts w:cs="Arial"/>
          <w:bCs w:val="0"/>
          <w:i/>
          <w:i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Effect:</w:t>
      </w:r>
      <w:r>
        <w:rPr>
          <w:rFonts w:cs="Arial"/>
          <w:bCs w:val="0"/>
          <w:sz w:val="22"/>
          <w:szCs w:val="22"/>
        </w:rPr>
        <w:tab/>
      </w:r>
      <w:r>
        <w:rPr>
          <w:rFonts w:cs="Arial"/>
          <w:bCs w:val="0"/>
          <w:sz w:val="22"/>
          <w:szCs w:val="22"/>
        </w:rPr>
        <w:tab/>
      </w:r>
    </w:p>
    <w:p w:rsidR="004132C8" w:rsidRPr="006E4525" w:rsidRDefault="004132C8" w:rsidP="006E4525">
      <w:pPr>
        <w:pStyle w:val="ListParagraph"/>
        <w:numPr>
          <w:ilvl w:val="0"/>
          <w:numId w:val="3"/>
        </w:numPr>
        <w:jc w:val="both"/>
        <w:rPr>
          <w:rFonts w:cs="Arial"/>
          <w:bCs w:val="0"/>
          <w:sz w:val="22"/>
          <w:szCs w:val="22"/>
        </w:rPr>
      </w:pPr>
      <w:r w:rsidRPr="006E4525">
        <w:rPr>
          <w:rFonts w:cs="Arial"/>
          <w:bCs w:val="0"/>
          <w:sz w:val="22"/>
          <w:szCs w:val="22"/>
        </w:rPr>
        <w:t>Structures will be limited to utility structures.</w:t>
      </w:r>
    </w:p>
    <w:p w:rsidR="004132C8" w:rsidRPr="006E4525" w:rsidRDefault="004132C8" w:rsidP="006E4525">
      <w:pPr>
        <w:pStyle w:val="ListParagraph"/>
        <w:numPr>
          <w:ilvl w:val="0"/>
          <w:numId w:val="3"/>
        </w:numPr>
        <w:jc w:val="both"/>
        <w:rPr>
          <w:rFonts w:cs="Arial"/>
          <w:bCs w:val="0"/>
          <w:sz w:val="22"/>
          <w:szCs w:val="22"/>
        </w:rPr>
      </w:pPr>
      <w:r w:rsidRPr="006E4525">
        <w:rPr>
          <w:rFonts w:cs="Arial"/>
          <w:bCs w:val="0"/>
          <w:sz w:val="22"/>
          <w:szCs w:val="22"/>
        </w:rPr>
        <w:t>The county/city prohibits the use of private property for any use other than crop production/pasture in Zone A.</w:t>
      </w:r>
    </w:p>
    <w:p w:rsidR="004132C8" w:rsidRPr="006E4525" w:rsidRDefault="004132C8" w:rsidP="006E4525">
      <w:pPr>
        <w:pStyle w:val="ListParagraph"/>
        <w:numPr>
          <w:ilvl w:val="0"/>
          <w:numId w:val="3"/>
        </w:numPr>
        <w:jc w:val="both"/>
        <w:rPr>
          <w:rFonts w:cs="Arial"/>
          <w:bCs w:val="0"/>
          <w:sz w:val="22"/>
          <w:szCs w:val="22"/>
        </w:rPr>
      </w:pPr>
      <w:r w:rsidRPr="006E4525">
        <w:rPr>
          <w:rFonts w:cs="Arial"/>
          <w:bCs w:val="0"/>
          <w:sz w:val="22"/>
          <w:szCs w:val="22"/>
        </w:rPr>
        <w:t>Any new structures would be prohibited.</w:t>
      </w:r>
    </w:p>
    <w:p w:rsidR="004132C8" w:rsidRPr="006E4525" w:rsidRDefault="004132C8" w:rsidP="006E4525">
      <w:pPr>
        <w:pStyle w:val="ListParagraph"/>
        <w:numPr>
          <w:ilvl w:val="1"/>
          <w:numId w:val="3"/>
        </w:numPr>
        <w:jc w:val="both"/>
        <w:rPr>
          <w:rFonts w:cs="Arial"/>
          <w:bCs w:val="0"/>
          <w:sz w:val="22"/>
          <w:szCs w:val="22"/>
        </w:rPr>
      </w:pPr>
      <w:r w:rsidRPr="006E4525">
        <w:rPr>
          <w:rFonts w:cs="Arial"/>
          <w:bCs w:val="0"/>
          <w:sz w:val="22"/>
          <w:szCs w:val="22"/>
        </w:rPr>
        <w:t xml:space="preserve">No new houses, sheds, garages, grain bins, storage sheds, cell towers, etc.  </w:t>
      </w:r>
    </w:p>
    <w:p w:rsidR="004132C8" w:rsidRPr="006E4525" w:rsidRDefault="004132C8" w:rsidP="006E4525">
      <w:pPr>
        <w:pStyle w:val="ListParagraph"/>
        <w:numPr>
          <w:ilvl w:val="0"/>
          <w:numId w:val="3"/>
        </w:numPr>
        <w:jc w:val="both"/>
        <w:rPr>
          <w:rFonts w:cs="Arial"/>
          <w:bCs w:val="0"/>
          <w:sz w:val="22"/>
          <w:szCs w:val="22"/>
        </w:rPr>
      </w:pPr>
      <w:r w:rsidRPr="006E4525">
        <w:rPr>
          <w:rFonts w:cs="Arial"/>
          <w:bCs w:val="0"/>
          <w:sz w:val="22"/>
          <w:szCs w:val="22"/>
        </w:rPr>
        <w:t xml:space="preserve">Any existing structure or use would be nonconforming.  </w:t>
      </w:r>
    </w:p>
    <w:p w:rsidR="004132C8" w:rsidRPr="006E4525" w:rsidRDefault="004132C8" w:rsidP="006E4525">
      <w:pPr>
        <w:pStyle w:val="ListParagraph"/>
        <w:numPr>
          <w:ilvl w:val="1"/>
          <w:numId w:val="3"/>
        </w:numPr>
        <w:jc w:val="both"/>
        <w:rPr>
          <w:rFonts w:cs="Arial"/>
          <w:bCs w:val="0"/>
          <w:sz w:val="22"/>
          <w:szCs w:val="22"/>
        </w:rPr>
      </w:pPr>
      <w:r w:rsidRPr="006E4525">
        <w:rPr>
          <w:rFonts w:cs="Arial"/>
          <w:bCs w:val="0"/>
          <w:sz w:val="22"/>
          <w:szCs w:val="22"/>
        </w:rPr>
        <w:t>If a barn, grain bin, house, shed, garage, cell tower collapses or is destroyed; it cannot be rebuilt</w:t>
      </w:r>
    </w:p>
    <w:p w:rsidR="004132C8" w:rsidRPr="006E4525" w:rsidRDefault="004132C8" w:rsidP="006E4525">
      <w:pPr>
        <w:pStyle w:val="ListParagraph"/>
        <w:numPr>
          <w:ilvl w:val="1"/>
          <w:numId w:val="3"/>
        </w:numPr>
        <w:jc w:val="both"/>
        <w:rPr>
          <w:rFonts w:cs="Arial"/>
          <w:bCs w:val="0"/>
          <w:sz w:val="22"/>
          <w:szCs w:val="22"/>
          <w:u w:val="single"/>
        </w:rPr>
      </w:pPr>
      <w:r w:rsidRPr="006E4525">
        <w:rPr>
          <w:rFonts w:cs="Arial"/>
          <w:bCs w:val="0"/>
          <w:sz w:val="22"/>
          <w:szCs w:val="22"/>
        </w:rPr>
        <w:t xml:space="preserve">No additions may be made (including co-location of antennae on towers) to any existing structures. </w:t>
      </w:r>
    </w:p>
    <w:p w:rsidR="004132C8" w:rsidRDefault="004132C8"/>
    <w:sectPr w:rsidR="004132C8" w:rsidSect="000F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998"/>
    <w:multiLevelType w:val="singleLevel"/>
    <w:tmpl w:val="7076D8DC"/>
    <w:lvl w:ilvl="0">
      <w:start w:val="1"/>
      <w:numFmt w:val="decimal"/>
      <w:lvlText w:val="%1. "/>
      <w:lvlJc w:val="left"/>
      <w:pPr>
        <w:ind w:left="900" w:hanging="360"/>
      </w:pPr>
      <w:rPr>
        <w:rFonts w:ascii="Univers" w:hAnsi="Univers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6E586426"/>
    <w:multiLevelType w:val="hybridMultilevel"/>
    <w:tmpl w:val="8EE0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77D53"/>
    <w:multiLevelType w:val="hybridMultilevel"/>
    <w:tmpl w:val="6B98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2B7"/>
    <w:rsid w:val="000F7826"/>
    <w:rsid w:val="003B12B7"/>
    <w:rsid w:val="004132C8"/>
    <w:rsid w:val="005C4907"/>
    <w:rsid w:val="006E4525"/>
    <w:rsid w:val="006F74D0"/>
    <w:rsid w:val="008D418C"/>
    <w:rsid w:val="00D7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B7"/>
    <w:pPr>
      <w:spacing w:after="0" w:line="240" w:lineRule="auto"/>
    </w:pPr>
    <w:rPr>
      <w:rFonts w:ascii="Arial" w:eastAsia="Times New Roman" w:hAnsi="Arial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B7"/>
    <w:rPr>
      <w:rFonts w:ascii="Segoe UI" w:eastAsia="Times New Roman" w:hAnsi="Segoe UI" w:cs="Segoe UI"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E4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Muller</dc:creator>
  <cp:lastModifiedBy>Suzie Zirbel</cp:lastModifiedBy>
  <cp:revision>2</cp:revision>
  <cp:lastPrinted>2019-09-05T17:56:00Z</cp:lastPrinted>
  <dcterms:created xsi:type="dcterms:W3CDTF">2019-09-06T14:08:00Z</dcterms:created>
  <dcterms:modified xsi:type="dcterms:W3CDTF">2019-09-06T14:08:00Z</dcterms:modified>
</cp:coreProperties>
</file>