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70" w:rsidRDefault="009832EC">
      <w:r w:rsidRPr="00845F70">
        <w:rPr>
          <w:noProof/>
        </w:rPr>
        <w:drawing>
          <wp:anchor distT="0" distB="0" distL="114300" distR="114300" simplePos="0" relativeHeight="251660288" behindDoc="1" locked="0" layoutInCell="1" allowOverlap="1">
            <wp:simplePos x="0" y="0"/>
            <wp:positionH relativeFrom="column">
              <wp:posOffset>1122680</wp:posOffset>
            </wp:positionH>
            <wp:positionV relativeFrom="paragraph">
              <wp:posOffset>57150</wp:posOffset>
            </wp:positionV>
            <wp:extent cx="2284095" cy="914400"/>
            <wp:effectExtent l="0" t="0" r="1905" b="0"/>
            <wp:wrapNone/>
            <wp:docPr id="3" name="Picture 3" descr="\\wilmot\User Docs\mdelaney\My Documents\My Pictures\Logos\brookings-full-color(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mot\User Docs\mdelaney\My Documents\My Pictures\Logos\brookings-full-color(highres).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095" cy="914400"/>
                    </a:xfrm>
                    <a:prstGeom prst="rect">
                      <a:avLst/>
                    </a:prstGeom>
                    <a:noFill/>
                    <a:ln>
                      <a:noFill/>
                    </a:ln>
                  </pic:spPr>
                </pic:pic>
              </a:graphicData>
            </a:graphic>
          </wp:anchor>
        </w:drawing>
      </w:r>
      <w:r w:rsidRPr="009832EC">
        <w:rPr>
          <w:noProof/>
        </w:rPr>
        <w:drawing>
          <wp:anchor distT="0" distB="0" distL="114300" distR="114300" simplePos="0" relativeHeight="251663360" behindDoc="1" locked="0" layoutInCell="1" allowOverlap="1">
            <wp:simplePos x="0" y="0"/>
            <wp:positionH relativeFrom="column">
              <wp:posOffset>3561715</wp:posOffset>
            </wp:positionH>
            <wp:positionV relativeFrom="paragraph">
              <wp:posOffset>33655</wp:posOffset>
            </wp:positionV>
            <wp:extent cx="2168525" cy="938235"/>
            <wp:effectExtent l="0" t="0" r="3175" b="0"/>
            <wp:wrapNone/>
            <wp:docPr id="1" name="Picture 1" descr="\\wilmot\User Docs\mdelaney\My Documents\My Pictures\Logos\Master Brooking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mot\User Docs\mdelaney\My Documents\My Pictures\Logos\Master Brookings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8525" cy="938235"/>
                    </a:xfrm>
                    <a:prstGeom prst="rect">
                      <a:avLst/>
                    </a:prstGeom>
                    <a:noFill/>
                    <a:ln>
                      <a:noFill/>
                    </a:ln>
                  </pic:spPr>
                </pic:pic>
              </a:graphicData>
            </a:graphic>
          </wp:anchor>
        </w:drawing>
      </w:r>
    </w:p>
    <w:p w:rsidR="00845F70" w:rsidRDefault="00845F70"/>
    <w:p w:rsidR="00845F70" w:rsidRDefault="00845F70"/>
    <w:p w:rsidR="00845F70" w:rsidRDefault="00F33A28" w:rsidP="000C1278">
      <w:pPr>
        <w:spacing w:line="360"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6.75pt;margin-top:17.3pt;width:552pt;height:110.6pt;z-index:2516592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" filled="f" stroked="f">
            <v:textbox style="mso-fit-shape-to-text:t">
              <w:txbxContent>
                <w:p w:rsidR="00845F70" w:rsidRDefault="009832EC" w:rsidP="009832EC">
                  <w:pPr>
                    <w:jc w:val="center"/>
                  </w:pPr>
                  <w:r>
                    <w:rPr>
                      <w:b/>
                      <w:sz w:val="32"/>
                      <w:szCs w:val="32"/>
                    </w:rPr>
                    <w:t>Brookings County &amp; City Joint Jurisdiction Committee</w:t>
                  </w:r>
                  <w:r w:rsidR="00845F70" w:rsidRPr="00845F70">
                    <w:rPr>
                      <w:b/>
                      <w:sz w:val="32"/>
                      <w:szCs w:val="32"/>
                    </w:rPr>
                    <w:t xml:space="preserve"> Meeting</w:t>
                  </w:r>
                  <w:r w:rsidR="00845F70" w:rsidRPr="00845F70">
                    <w:rPr>
                      <w:b/>
                      <w:sz w:val="32"/>
                      <w:szCs w:val="32"/>
                    </w:rPr>
                    <w:br/>
                  </w:r>
                  <w:r w:rsidR="000C1278">
                    <w:rPr>
                      <w:sz w:val="28"/>
                      <w:szCs w:val="28"/>
                    </w:rPr>
                    <w:t>Thursday, September 19, 2019</w:t>
                  </w:r>
                  <w:r w:rsidR="00D229F4">
                    <w:rPr>
                      <w:sz w:val="28"/>
                      <w:szCs w:val="28"/>
                    </w:rPr>
                    <w:br/>
                  </w:r>
                  <w:r w:rsidR="007D3B46" w:rsidRPr="000C1278">
                    <w:rPr>
                      <w:sz w:val="28"/>
                      <w:szCs w:val="28"/>
                    </w:rPr>
                    <w:t>9:3</w:t>
                  </w:r>
                  <w:r w:rsidR="00364559" w:rsidRPr="000C1278">
                    <w:rPr>
                      <w:sz w:val="28"/>
                      <w:szCs w:val="28"/>
                    </w:rPr>
                    <w:t>0 a</w:t>
                  </w:r>
                  <w:r w:rsidR="003F74B0" w:rsidRPr="000C1278">
                    <w:rPr>
                      <w:sz w:val="28"/>
                      <w:szCs w:val="28"/>
                    </w:rPr>
                    <w:t>.m</w:t>
                  </w:r>
                  <w:r w:rsidR="00845F70" w:rsidRPr="000C1278">
                    <w:rPr>
                      <w:sz w:val="28"/>
                      <w:szCs w:val="28"/>
                    </w:rPr>
                    <w:t>. Meeting</w:t>
                  </w:r>
                  <w:r w:rsidR="00845F70" w:rsidRPr="00845F70">
                    <w:rPr>
                      <w:sz w:val="28"/>
                      <w:szCs w:val="28"/>
                    </w:rPr>
                    <w:br/>
                  </w:r>
                  <w:r w:rsidR="00845F70" w:rsidRPr="000E4D71">
                    <w:rPr>
                      <w:sz w:val="24"/>
                      <w:szCs w:val="24"/>
                    </w:rPr>
                    <w:t>Brookings City &amp; Count</w:t>
                  </w:r>
                  <w:r w:rsidRPr="000E4D71">
                    <w:rPr>
                      <w:sz w:val="24"/>
                      <w:szCs w:val="24"/>
                    </w:rPr>
                    <w:t>y Gov’t Center</w:t>
                  </w:r>
                  <w:r w:rsidRPr="000E4D71">
                    <w:rPr>
                      <w:sz w:val="24"/>
                      <w:szCs w:val="24"/>
                    </w:rPr>
                    <w:br/>
                  </w:r>
                  <w:r w:rsidR="006D48AB" w:rsidRPr="001837A9">
                    <w:rPr>
                      <w:sz w:val="24"/>
                      <w:szCs w:val="24"/>
                    </w:rPr>
                    <w:t>Community Room (Room 300)</w:t>
                  </w:r>
                  <w:r w:rsidR="00845F70" w:rsidRPr="009121D3">
                    <w:rPr>
                      <w:sz w:val="24"/>
                      <w:szCs w:val="24"/>
                    </w:rPr>
                    <w:br/>
                    <w:t>520 3</w:t>
                  </w:r>
                  <w:r w:rsidR="00845F70" w:rsidRPr="009121D3">
                    <w:rPr>
                      <w:sz w:val="24"/>
                      <w:szCs w:val="24"/>
                      <w:vertAlign w:val="superscript"/>
                    </w:rPr>
                    <w:t>rd</w:t>
                  </w:r>
                  <w:r w:rsidR="00845F70" w:rsidRPr="009121D3">
                    <w:rPr>
                      <w:sz w:val="24"/>
                      <w:szCs w:val="24"/>
                    </w:rPr>
                    <w:t xml:space="preserve"> Street, Brookings, SD</w:t>
                  </w:r>
                </w:p>
              </w:txbxContent>
            </v:textbox>
            <w10:wrap type="square"/>
          </v:shape>
        </w:pict>
      </w:r>
    </w:p>
    <w:p w:rsidR="00FB106C" w:rsidRPr="000C1278" w:rsidRDefault="00FB106C" w:rsidP="00FB106C">
      <w:pPr>
        <w:numPr>
          <w:ilvl w:val="0"/>
          <w:numId w:val="4"/>
        </w:numPr>
        <w:spacing w:line="252" w:lineRule="auto"/>
        <w:contextualSpacing/>
        <w:rPr>
          <w:rFonts w:ascii="Arial" w:hAnsi="Arial" w:cs="Arial"/>
          <w:sz w:val="28"/>
          <w:szCs w:val="28"/>
        </w:rPr>
      </w:pPr>
      <w:r w:rsidRPr="000C1278">
        <w:rPr>
          <w:rFonts w:ascii="Arial" w:hAnsi="Arial" w:cs="Arial"/>
          <w:sz w:val="28"/>
          <w:szCs w:val="28"/>
        </w:rPr>
        <w:t>Call to Order</w:t>
      </w:r>
    </w:p>
    <w:p w:rsidR="00FB106C" w:rsidRPr="000C1278" w:rsidRDefault="00FB106C" w:rsidP="00FB106C">
      <w:pPr>
        <w:numPr>
          <w:ilvl w:val="0"/>
          <w:numId w:val="4"/>
        </w:numPr>
        <w:spacing w:line="252" w:lineRule="auto"/>
        <w:contextualSpacing/>
        <w:rPr>
          <w:rFonts w:ascii="Arial" w:hAnsi="Arial" w:cs="Arial"/>
          <w:sz w:val="28"/>
          <w:szCs w:val="28"/>
        </w:rPr>
      </w:pPr>
      <w:r w:rsidRPr="000C1278">
        <w:rPr>
          <w:rFonts w:ascii="Arial" w:hAnsi="Arial" w:cs="Arial"/>
          <w:sz w:val="28"/>
          <w:szCs w:val="28"/>
        </w:rPr>
        <w:t>Determination of a Quorum</w:t>
      </w:r>
    </w:p>
    <w:p w:rsidR="004552B3" w:rsidRPr="000C1278" w:rsidRDefault="00FB106C" w:rsidP="004552B3">
      <w:pPr>
        <w:numPr>
          <w:ilvl w:val="0"/>
          <w:numId w:val="4"/>
        </w:numPr>
        <w:spacing w:line="252" w:lineRule="auto"/>
        <w:contextualSpacing/>
        <w:rPr>
          <w:rFonts w:ascii="Arial" w:hAnsi="Arial" w:cs="Arial"/>
          <w:sz w:val="28"/>
          <w:szCs w:val="28"/>
        </w:rPr>
      </w:pPr>
      <w:r w:rsidRPr="000C1278">
        <w:rPr>
          <w:rFonts w:ascii="Arial" w:hAnsi="Arial" w:cs="Arial"/>
          <w:sz w:val="28"/>
          <w:szCs w:val="28"/>
        </w:rPr>
        <w:t>Approval of Agenda</w:t>
      </w:r>
    </w:p>
    <w:p w:rsidR="000C1278" w:rsidRPr="00B370CC" w:rsidRDefault="00FB106C" w:rsidP="00B370CC">
      <w:pPr>
        <w:numPr>
          <w:ilvl w:val="0"/>
          <w:numId w:val="4"/>
        </w:numPr>
        <w:spacing w:line="252" w:lineRule="auto"/>
        <w:contextualSpacing/>
        <w:rPr>
          <w:rFonts w:ascii="Arial" w:hAnsi="Arial" w:cs="Arial"/>
          <w:sz w:val="28"/>
          <w:szCs w:val="28"/>
        </w:rPr>
      </w:pPr>
      <w:r w:rsidRPr="000C1278">
        <w:rPr>
          <w:rFonts w:ascii="Arial" w:hAnsi="Arial" w:cs="Arial"/>
          <w:sz w:val="28"/>
          <w:szCs w:val="28"/>
        </w:rPr>
        <w:t xml:space="preserve">Approval of </w:t>
      </w:r>
      <w:r w:rsidR="000C1278" w:rsidRPr="000C1278">
        <w:rPr>
          <w:rFonts w:ascii="Arial" w:hAnsi="Arial" w:cs="Arial"/>
          <w:sz w:val="28"/>
          <w:szCs w:val="28"/>
        </w:rPr>
        <w:t>07/30/19</w:t>
      </w:r>
      <w:r w:rsidR="00D229F4" w:rsidRPr="000C1278">
        <w:rPr>
          <w:rFonts w:ascii="Arial" w:hAnsi="Arial" w:cs="Arial"/>
          <w:sz w:val="28"/>
          <w:szCs w:val="28"/>
        </w:rPr>
        <w:t xml:space="preserve"> Minutes</w:t>
      </w:r>
    </w:p>
    <w:p w:rsidR="000C1278" w:rsidRPr="000C1278" w:rsidRDefault="000C1278" w:rsidP="000C1278">
      <w:pPr>
        <w:pStyle w:val="ListParagraph"/>
        <w:numPr>
          <w:ilvl w:val="0"/>
          <w:numId w:val="4"/>
        </w:numPr>
        <w:spacing w:line="252" w:lineRule="auto"/>
        <w:rPr>
          <w:rFonts w:ascii="Arial" w:hAnsi="Arial" w:cs="Arial"/>
          <w:sz w:val="28"/>
          <w:szCs w:val="28"/>
        </w:rPr>
      </w:pPr>
      <w:r w:rsidRPr="000C1278">
        <w:rPr>
          <w:rFonts w:ascii="Arial" w:hAnsi="Arial" w:cs="Arial"/>
          <w:sz w:val="28"/>
          <w:szCs w:val="28"/>
        </w:rPr>
        <w:t>Action to approve recommending the draft ordinance be submitted to the City &amp; County Planning Commissions.</w:t>
      </w:r>
    </w:p>
    <w:p w:rsidR="000C1278" w:rsidRDefault="000C1278" w:rsidP="000C1278">
      <w:pPr>
        <w:pStyle w:val="ListParagraph"/>
        <w:numPr>
          <w:ilvl w:val="1"/>
          <w:numId w:val="4"/>
        </w:numPr>
        <w:spacing w:line="252" w:lineRule="auto"/>
        <w:rPr>
          <w:rFonts w:ascii="Arial" w:hAnsi="Arial" w:cs="Arial"/>
          <w:sz w:val="28"/>
          <w:szCs w:val="28"/>
        </w:rPr>
      </w:pPr>
      <w:r w:rsidRPr="000C1278">
        <w:rPr>
          <w:rFonts w:ascii="Arial" w:hAnsi="Arial" w:cs="Arial"/>
          <w:sz w:val="28"/>
          <w:szCs w:val="28"/>
        </w:rPr>
        <w:t>An ordinance establishing zoning regulations and a zoning map for the City of Brookings and Brookings County Area of Joint Zoning Authority and providing for the administration, enforcement, and amendment thereof, in accordance with the provisions of SDCL Chapters 11-2, 11-4 and 11-6, and for the repeal of all ordinance in conflict therewith.</w:t>
      </w:r>
    </w:p>
    <w:p w:rsidR="00B370CC" w:rsidRDefault="00B370CC" w:rsidP="000C1278">
      <w:pPr>
        <w:pStyle w:val="ListParagraph"/>
        <w:numPr>
          <w:ilvl w:val="1"/>
          <w:numId w:val="4"/>
        </w:numPr>
        <w:spacing w:line="252" w:lineRule="auto"/>
        <w:rPr>
          <w:rFonts w:ascii="Arial" w:hAnsi="Arial" w:cs="Arial"/>
          <w:sz w:val="28"/>
          <w:szCs w:val="28"/>
        </w:rPr>
      </w:pPr>
      <w:r>
        <w:rPr>
          <w:rFonts w:ascii="Arial" w:hAnsi="Arial" w:cs="Arial"/>
          <w:sz w:val="28"/>
          <w:szCs w:val="28"/>
        </w:rPr>
        <w:t>Amendments:</w:t>
      </w:r>
    </w:p>
    <w:p w:rsidR="00B370CC" w:rsidRDefault="00B370CC" w:rsidP="00B370CC">
      <w:pPr>
        <w:pStyle w:val="ListParagraph"/>
        <w:numPr>
          <w:ilvl w:val="2"/>
          <w:numId w:val="4"/>
        </w:numPr>
        <w:spacing w:line="252" w:lineRule="auto"/>
        <w:rPr>
          <w:rFonts w:ascii="Arial" w:hAnsi="Arial" w:cs="Arial"/>
          <w:sz w:val="28"/>
          <w:szCs w:val="28"/>
        </w:rPr>
      </w:pPr>
      <w:r>
        <w:rPr>
          <w:rFonts w:ascii="Arial" w:hAnsi="Arial" w:cs="Arial"/>
          <w:sz w:val="28"/>
          <w:szCs w:val="28"/>
        </w:rPr>
        <w:t>Action to rezone certain property in the Joint Jurisdiction Area to Rural Residential as part of this ordinance.</w:t>
      </w:r>
    </w:p>
    <w:p w:rsidR="00DD01B9" w:rsidRPr="000C1278" w:rsidRDefault="00DD01B9" w:rsidP="00B370CC">
      <w:pPr>
        <w:pStyle w:val="ListParagraph"/>
        <w:numPr>
          <w:ilvl w:val="2"/>
          <w:numId w:val="4"/>
        </w:numPr>
        <w:spacing w:line="252" w:lineRule="auto"/>
        <w:rPr>
          <w:rFonts w:ascii="Arial" w:hAnsi="Arial" w:cs="Arial"/>
          <w:sz w:val="28"/>
          <w:szCs w:val="28"/>
        </w:rPr>
      </w:pPr>
      <w:r>
        <w:rPr>
          <w:rFonts w:ascii="Arial" w:hAnsi="Arial" w:cs="Arial"/>
          <w:sz w:val="28"/>
          <w:szCs w:val="28"/>
        </w:rPr>
        <w:t>Action to amend the permitted uses and conditional uses in Zone A – the Aquifer Protection Zone, as part of this ordinance.</w:t>
      </w:r>
      <w:bookmarkStart w:id="0" w:name="_GoBack"/>
      <w:bookmarkEnd w:id="0"/>
    </w:p>
    <w:p w:rsidR="0053164E" w:rsidRPr="000C1278" w:rsidRDefault="0053164E" w:rsidP="00200D6C">
      <w:pPr>
        <w:spacing w:line="252" w:lineRule="auto"/>
        <w:contextualSpacing/>
        <w:rPr>
          <w:rFonts w:ascii="Arial" w:hAnsi="Arial" w:cs="Arial"/>
          <w:sz w:val="28"/>
          <w:szCs w:val="28"/>
        </w:rPr>
      </w:pPr>
    </w:p>
    <w:p w:rsidR="002842F2" w:rsidRPr="000C1278" w:rsidRDefault="00B370CC" w:rsidP="002842F2">
      <w:pPr>
        <w:numPr>
          <w:ilvl w:val="0"/>
          <w:numId w:val="4"/>
        </w:numPr>
        <w:spacing w:line="252" w:lineRule="auto"/>
        <w:contextualSpacing/>
        <w:rPr>
          <w:rFonts w:ascii="Arial" w:hAnsi="Arial" w:cs="Arial"/>
          <w:sz w:val="28"/>
          <w:szCs w:val="28"/>
        </w:rPr>
      </w:pPr>
      <w:r>
        <w:rPr>
          <w:rFonts w:ascii="Arial" w:hAnsi="Arial" w:cs="Arial"/>
          <w:sz w:val="28"/>
          <w:szCs w:val="28"/>
        </w:rPr>
        <w:t>Review next steps for adoption</w:t>
      </w:r>
    </w:p>
    <w:p w:rsidR="00A37FCD" w:rsidRPr="002842F2" w:rsidRDefault="002842F2" w:rsidP="002842F2">
      <w:pPr>
        <w:numPr>
          <w:ilvl w:val="0"/>
          <w:numId w:val="4"/>
        </w:numPr>
        <w:spacing w:line="252" w:lineRule="auto"/>
        <w:contextualSpacing/>
        <w:rPr>
          <w:rFonts w:ascii="Arial" w:hAnsi="Arial" w:cs="Arial"/>
          <w:sz w:val="32"/>
          <w:szCs w:val="32"/>
        </w:rPr>
      </w:pPr>
      <w:r w:rsidRPr="000C1278">
        <w:rPr>
          <w:rFonts w:ascii="Arial" w:hAnsi="Arial" w:cs="Arial"/>
          <w:sz w:val="28"/>
          <w:szCs w:val="28"/>
        </w:rPr>
        <w:t>Adjourn</w:t>
      </w:r>
      <w:r w:rsidR="00F33A28" w:rsidRPr="00F33A28">
        <w:rPr>
          <w:noProof/>
        </w:rPr>
        <w:pict>
          <v:shape id="_x0000_s1027" type="#_x0000_t202" style="position:absolute;left:0;text-align:left;margin-left:11.4pt;margin-top:644.3pt;width:513pt;height:110.6pt;z-index:251662336;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">
            <v:textbox style="mso-fit-shape-to-text:t">
              <w:txbxContent>
                <w:p w:rsidR="00845F70" w:rsidRDefault="00845F70">
                  <w:r>
                    <w:rPr>
                      <w:b/>
                      <w:bCs/>
                    </w:rPr>
                    <w:t xml:space="preserve">Note: </w:t>
                  </w:r>
                  <w:r>
                    <w:t>Individuals needing assistance, pursuant to the Americans with Disabilities Act, should contact Brookings County (605-696-8205) 48 hours in advance of the meeting to make necessary arrangements. The County of Brookings is responsive to requests for communication aids and the need to provide appropriate access and will provide alternative formats and accessible locations consistent with the Americans with Disabilities Act.</w:t>
                  </w:r>
                </w:p>
              </w:txbxContent>
            </v:textbox>
            <w10:wrap type="square"/>
          </v:shape>
        </w:pict>
      </w:r>
    </w:p>
    <w:p w:rsidR="00A37FCD" w:rsidRPr="00A37FCD" w:rsidRDefault="00A37FCD" w:rsidP="00A37FCD">
      <w:pPr>
        <w:pStyle w:val="ListParagraph"/>
        <w:spacing w:line="252" w:lineRule="auto"/>
        <w:rPr>
          <w:rFonts w:ascii="Arial" w:hAnsi="Arial" w:cs="Arial"/>
          <w:sz w:val="32"/>
          <w:szCs w:val="32"/>
        </w:rPr>
      </w:pPr>
    </w:p>
    <w:sectPr w:rsidR="00A37FCD" w:rsidRPr="00A37FCD" w:rsidSect="00845F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4E81"/>
    <w:multiLevelType w:val="hybridMultilevel"/>
    <w:tmpl w:val="C3C030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30C92"/>
    <w:multiLevelType w:val="hybridMultilevel"/>
    <w:tmpl w:val="5D482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E761E8"/>
    <w:multiLevelType w:val="hybridMultilevel"/>
    <w:tmpl w:val="BF9C68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91A88"/>
    <w:multiLevelType w:val="hybridMultilevel"/>
    <w:tmpl w:val="136ED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5F70"/>
    <w:rsid w:val="000129EC"/>
    <w:rsid w:val="00032CC3"/>
    <w:rsid w:val="000411A3"/>
    <w:rsid w:val="00092498"/>
    <w:rsid w:val="000A472B"/>
    <w:rsid w:val="000C1278"/>
    <w:rsid w:val="000E4D71"/>
    <w:rsid w:val="00107316"/>
    <w:rsid w:val="001140C1"/>
    <w:rsid w:val="001215F9"/>
    <w:rsid w:val="001250B3"/>
    <w:rsid w:val="00130D58"/>
    <w:rsid w:val="001356BA"/>
    <w:rsid w:val="001837A9"/>
    <w:rsid w:val="001E4B00"/>
    <w:rsid w:val="001F2882"/>
    <w:rsid w:val="00200D6C"/>
    <w:rsid w:val="002842F2"/>
    <w:rsid w:val="00364559"/>
    <w:rsid w:val="003C71A0"/>
    <w:rsid w:val="003E0311"/>
    <w:rsid w:val="003F74B0"/>
    <w:rsid w:val="004552B3"/>
    <w:rsid w:val="004652CD"/>
    <w:rsid w:val="005314D0"/>
    <w:rsid w:val="0053164E"/>
    <w:rsid w:val="00541FF5"/>
    <w:rsid w:val="00543BAF"/>
    <w:rsid w:val="0057581E"/>
    <w:rsid w:val="006534DC"/>
    <w:rsid w:val="0069668A"/>
    <w:rsid w:val="006D48AB"/>
    <w:rsid w:val="006E39B3"/>
    <w:rsid w:val="00791BB9"/>
    <w:rsid w:val="007D1E05"/>
    <w:rsid w:val="007D3B46"/>
    <w:rsid w:val="00830DC2"/>
    <w:rsid w:val="00845F70"/>
    <w:rsid w:val="009044E6"/>
    <w:rsid w:val="009121D3"/>
    <w:rsid w:val="009832EC"/>
    <w:rsid w:val="009C78CD"/>
    <w:rsid w:val="00A10B6F"/>
    <w:rsid w:val="00A37FCD"/>
    <w:rsid w:val="00B370CC"/>
    <w:rsid w:val="00BA66AD"/>
    <w:rsid w:val="00BF550D"/>
    <w:rsid w:val="00C057AB"/>
    <w:rsid w:val="00C36667"/>
    <w:rsid w:val="00C41646"/>
    <w:rsid w:val="00C722B8"/>
    <w:rsid w:val="00C82795"/>
    <w:rsid w:val="00CE2672"/>
    <w:rsid w:val="00CE6097"/>
    <w:rsid w:val="00D11378"/>
    <w:rsid w:val="00D229F4"/>
    <w:rsid w:val="00D3088C"/>
    <w:rsid w:val="00D51048"/>
    <w:rsid w:val="00D54429"/>
    <w:rsid w:val="00D5794B"/>
    <w:rsid w:val="00DC3832"/>
    <w:rsid w:val="00DD01B9"/>
    <w:rsid w:val="00E97183"/>
    <w:rsid w:val="00EA45CD"/>
    <w:rsid w:val="00F05AAC"/>
    <w:rsid w:val="00F27AFB"/>
    <w:rsid w:val="00F33A28"/>
    <w:rsid w:val="00F442E7"/>
    <w:rsid w:val="00F537A2"/>
    <w:rsid w:val="00FB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Delaney</dc:creator>
  <cp:lastModifiedBy>Suzie Zirbel</cp:lastModifiedBy>
  <cp:revision>2</cp:revision>
  <cp:lastPrinted>2018-05-08T18:54:00Z</cp:lastPrinted>
  <dcterms:created xsi:type="dcterms:W3CDTF">2019-09-06T14:23:00Z</dcterms:created>
  <dcterms:modified xsi:type="dcterms:W3CDTF">2019-09-06T14:23:00Z</dcterms:modified>
</cp:coreProperties>
</file>