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80CDE" w:rsidRDefault="00E80CDE" w:rsidP="00E80CDE">
      <w:pPr>
        <w:jc w:val="both"/>
        <w:rPr>
          <w:rFonts w:ascii="Calibri" w:hAnsi="Calibri" w:cs="Calibri"/>
          <w:b/>
          <w:bCs/>
          <w:sz w:val="22"/>
          <w:szCs w:val="22"/>
          <w:u w:val="single"/>
        </w:rPr>
      </w:pPr>
    </w:p>
    <w:p w14:paraId="74CBC177" w14:textId="77777777" w:rsidR="00E80CDE" w:rsidRPr="003A71BC" w:rsidRDefault="00E80CDE" w:rsidP="00E80CDE">
      <w:pPr>
        <w:autoSpaceDE w:val="0"/>
        <w:autoSpaceDN w:val="0"/>
        <w:adjustRightInd w:val="0"/>
        <w:jc w:val="center"/>
        <w:rPr>
          <w:rFonts w:asciiTheme="minorHAnsi" w:hAnsiTheme="minorHAnsi" w:cstheme="minorHAnsi"/>
          <w:b/>
          <w:sz w:val="32"/>
        </w:rPr>
      </w:pPr>
      <w:r w:rsidRPr="003A71BC">
        <w:rPr>
          <w:rFonts w:asciiTheme="minorHAnsi" w:hAnsiTheme="minorHAnsi" w:cstheme="minorHAnsi"/>
          <w:b/>
          <w:sz w:val="32"/>
        </w:rPr>
        <w:t>Hamlin County Planning Commission &amp; Board of Adjustment</w:t>
      </w:r>
    </w:p>
    <w:p w14:paraId="262E6838" w14:textId="77777777" w:rsidR="00E80CDE" w:rsidRPr="003A71BC" w:rsidRDefault="00E80CDE" w:rsidP="00E80CDE">
      <w:pPr>
        <w:autoSpaceDE w:val="0"/>
        <w:autoSpaceDN w:val="0"/>
        <w:adjustRightInd w:val="0"/>
        <w:jc w:val="center"/>
        <w:rPr>
          <w:rFonts w:asciiTheme="minorHAnsi" w:hAnsiTheme="minorHAnsi" w:cstheme="minorHAnsi"/>
          <w:b/>
          <w:sz w:val="32"/>
        </w:rPr>
      </w:pPr>
      <w:r w:rsidRPr="003A71BC">
        <w:rPr>
          <w:rFonts w:asciiTheme="minorHAnsi" w:hAnsiTheme="minorHAnsi" w:cstheme="minorHAnsi"/>
          <w:b/>
          <w:sz w:val="32"/>
        </w:rPr>
        <w:t>Staff Report</w:t>
      </w:r>
    </w:p>
    <w:p w14:paraId="44C9D0F5" w14:textId="77777777" w:rsidR="00E80CDE" w:rsidRPr="003A71BC" w:rsidRDefault="00E80CDE" w:rsidP="00E80CDE">
      <w:pPr>
        <w:jc w:val="center"/>
        <w:rPr>
          <w:rFonts w:asciiTheme="minorHAnsi" w:hAnsiTheme="minorHAnsi" w:cstheme="minorHAnsi"/>
          <w:b/>
          <w:sz w:val="32"/>
        </w:rPr>
      </w:pPr>
      <w:r w:rsidRPr="003A71BC">
        <w:rPr>
          <w:rFonts w:asciiTheme="minorHAnsi" w:hAnsiTheme="minorHAnsi" w:cstheme="minorHAnsi"/>
          <w:b/>
          <w:sz w:val="32"/>
        </w:rPr>
        <w:t>Monday – August 27th, 2018 – 7:00PM</w:t>
      </w:r>
    </w:p>
    <w:p w14:paraId="0A37501D" w14:textId="77777777" w:rsidR="00E80CDE" w:rsidRDefault="00E80CDE" w:rsidP="00E80CDE">
      <w:pPr>
        <w:jc w:val="both"/>
        <w:rPr>
          <w:rFonts w:cstheme="minorHAnsi"/>
          <w:b/>
          <w:u w:val="single"/>
        </w:rPr>
      </w:pPr>
    </w:p>
    <w:p w14:paraId="5F33C5D2" w14:textId="77777777" w:rsidR="00E80CDE" w:rsidRPr="003A71BC" w:rsidRDefault="00E80CDE" w:rsidP="00E80CDE">
      <w:pPr>
        <w:jc w:val="both"/>
        <w:rPr>
          <w:rFonts w:asciiTheme="minorHAnsi" w:hAnsiTheme="minorHAnsi" w:cstheme="minorHAnsi"/>
          <w:b/>
          <w:sz w:val="28"/>
          <w:u w:val="single"/>
        </w:rPr>
      </w:pPr>
      <w:r w:rsidRPr="003A71BC">
        <w:rPr>
          <w:rFonts w:asciiTheme="minorHAnsi" w:hAnsiTheme="minorHAnsi" w:cstheme="minorHAnsi"/>
          <w:b/>
          <w:sz w:val="28"/>
          <w:u w:val="single"/>
        </w:rPr>
        <w:t>Planning Commission</w:t>
      </w:r>
    </w:p>
    <w:p w14:paraId="5DAB6C7B" w14:textId="77777777" w:rsidR="00E80CDE" w:rsidRPr="003A71BC" w:rsidRDefault="00E80CDE" w:rsidP="00E80CDE">
      <w:pPr>
        <w:jc w:val="both"/>
        <w:rPr>
          <w:rFonts w:asciiTheme="minorHAnsi" w:hAnsiTheme="minorHAnsi" w:cstheme="minorHAnsi"/>
          <w:b/>
          <w:u w:val="single"/>
        </w:rPr>
      </w:pPr>
    </w:p>
    <w:p w14:paraId="30D87571" w14:textId="77777777" w:rsidR="00E80CDE" w:rsidRPr="003A71BC" w:rsidRDefault="00E80CDE" w:rsidP="00E80CDE">
      <w:pPr>
        <w:jc w:val="both"/>
        <w:rPr>
          <w:rFonts w:asciiTheme="minorHAnsi" w:hAnsiTheme="minorHAnsi" w:cstheme="minorHAnsi"/>
          <w:b/>
          <w:u w:val="single"/>
        </w:rPr>
      </w:pPr>
      <w:r w:rsidRPr="003A71BC">
        <w:rPr>
          <w:rFonts w:asciiTheme="minorHAnsi" w:hAnsiTheme="minorHAnsi" w:cstheme="minorHAnsi"/>
          <w:b/>
          <w:u w:val="single"/>
        </w:rPr>
        <w:t>Item #1 Plat</w:t>
      </w:r>
    </w:p>
    <w:p w14:paraId="2F4D654B"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Applicant/Owner(s): </w:t>
      </w:r>
      <w:r w:rsidR="00A9089D" w:rsidRPr="003A71BC">
        <w:rPr>
          <w:rFonts w:asciiTheme="minorHAnsi" w:hAnsiTheme="minorHAnsi" w:cstheme="minorHAnsi"/>
        </w:rPr>
        <w:t xml:space="preserve">Lyle </w:t>
      </w:r>
      <w:proofErr w:type="spellStart"/>
      <w:r w:rsidRPr="003A71BC">
        <w:rPr>
          <w:rFonts w:asciiTheme="minorHAnsi" w:hAnsiTheme="minorHAnsi" w:cstheme="minorHAnsi"/>
        </w:rPr>
        <w:t>Ge</w:t>
      </w:r>
      <w:r w:rsidR="00A9089D" w:rsidRPr="003A71BC">
        <w:rPr>
          <w:rFonts w:asciiTheme="minorHAnsi" w:hAnsiTheme="minorHAnsi" w:cstheme="minorHAnsi"/>
        </w:rPr>
        <w:t>h</w:t>
      </w:r>
      <w:r w:rsidRPr="003A71BC">
        <w:rPr>
          <w:rFonts w:asciiTheme="minorHAnsi" w:hAnsiTheme="minorHAnsi" w:cstheme="minorHAnsi"/>
        </w:rPr>
        <w:t>rke</w:t>
      </w:r>
      <w:proofErr w:type="spellEnd"/>
      <w:r w:rsidRPr="003A71BC">
        <w:rPr>
          <w:rFonts w:asciiTheme="minorHAnsi" w:hAnsiTheme="minorHAnsi" w:cstheme="minorHAnsi"/>
          <w:b/>
        </w:rPr>
        <w:t xml:space="preserve"> </w:t>
      </w:r>
    </w:p>
    <w:p w14:paraId="4EC26D8C"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Property Description: </w:t>
      </w:r>
      <w:r w:rsidR="00A9089D" w:rsidRPr="003A71BC">
        <w:rPr>
          <w:rFonts w:asciiTheme="minorHAnsi" w:hAnsiTheme="minorHAnsi" w:cstheme="minorHAnsi"/>
        </w:rPr>
        <w:t xml:space="preserve">S. </w:t>
      </w:r>
      <w:proofErr w:type="spellStart"/>
      <w:r w:rsidR="00A9089D" w:rsidRPr="003A71BC">
        <w:rPr>
          <w:rFonts w:asciiTheme="minorHAnsi" w:hAnsiTheme="minorHAnsi" w:cstheme="minorHAnsi"/>
        </w:rPr>
        <w:t>Gehrke</w:t>
      </w:r>
      <w:proofErr w:type="spellEnd"/>
      <w:r w:rsidR="00A9089D" w:rsidRPr="003A71BC">
        <w:rPr>
          <w:rFonts w:asciiTheme="minorHAnsi" w:hAnsiTheme="minorHAnsi" w:cstheme="minorHAnsi"/>
        </w:rPr>
        <w:t xml:space="preserve"> Addition in the SW ¼ of Section 8, Township 114N, Range 52W of the 5</w:t>
      </w:r>
      <w:r w:rsidR="00A9089D" w:rsidRPr="003A71BC">
        <w:rPr>
          <w:rFonts w:asciiTheme="minorHAnsi" w:hAnsiTheme="minorHAnsi" w:cstheme="minorHAnsi"/>
          <w:vertAlign w:val="superscript"/>
        </w:rPr>
        <w:t>th</w:t>
      </w:r>
      <w:r w:rsidR="00A9089D" w:rsidRPr="003A71BC">
        <w:rPr>
          <w:rFonts w:asciiTheme="minorHAnsi" w:hAnsiTheme="minorHAnsi" w:cstheme="minorHAnsi"/>
        </w:rPr>
        <w:t xml:space="preserve"> P.M., Hamlin County, South Dakota.</w:t>
      </w:r>
    </w:p>
    <w:p w14:paraId="02EB378F" w14:textId="77777777" w:rsidR="00C100A7" w:rsidRPr="003A71BC" w:rsidRDefault="00C100A7" w:rsidP="00C100A7">
      <w:pPr>
        <w:jc w:val="both"/>
        <w:rPr>
          <w:rFonts w:asciiTheme="minorHAnsi" w:hAnsiTheme="minorHAnsi" w:cstheme="minorHAnsi"/>
        </w:rPr>
      </w:pPr>
    </w:p>
    <w:p w14:paraId="64C977E7"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Action Item: </w:t>
      </w:r>
      <w:r w:rsidRPr="003A71BC">
        <w:rPr>
          <w:rFonts w:asciiTheme="minorHAnsi" w:hAnsiTheme="minorHAnsi" w:cstheme="minorHAnsi"/>
        </w:rPr>
        <w:t xml:space="preserve">Plat Approval </w:t>
      </w:r>
    </w:p>
    <w:p w14:paraId="6A05A809" w14:textId="77777777" w:rsidR="00C100A7" w:rsidRPr="003A71BC" w:rsidRDefault="00C100A7" w:rsidP="00C100A7">
      <w:pPr>
        <w:jc w:val="both"/>
        <w:rPr>
          <w:rFonts w:asciiTheme="minorHAnsi" w:hAnsiTheme="minorHAnsi" w:cstheme="minorHAnsi"/>
        </w:rPr>
      </w:pPr>
    </w:p>
    <w:p w14:paraId="1FF45593"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Zoning Designation:</w:t>
      </w:r>
      <w:r w:rsidRPr="003A71BC">
        <w:rPr>
          <w:rFonts w:asciiTheme="minorHAnsi" w:hAnsiTheme="minorHAnsi" w:cstheme="minorHAnsi"/>
        </w:rPr>
        <w:t xml:space="preserve"> </w:t>
      </w:r>
      <w:r w:rsidR="00A9089D" w:rsidRPr="003A71BC">
        <w:rPr>
          <w:rFonts w:asciiTheme="minorHAnsi" w:hAnsiTheme="minorHAnsi" w:cstheme="minorHAnsi"/>
        </w:rPr>
        <w:t>Agricultural</w:t>
      </w:r>
    </w:p>
    <w:p w14:paraId="5A39BBE3" w14:textId="77777777" w:rsidR="00C100A7" w:rsidRPr="003A71BC" w:rsidRDefault="00C100A7" w:rsidP="00C100A7">
      <w:pPr>
        <w:jc w:val="both"/>
        <w:rPr>
          <w:rFonts w:asciiTheme="minorHAnsi" w:hAnsiTheme="minorHAnsi" w:cstheme="minorHAnsi"/>
        </w:rPr>
      </w:pPr>
    </w:p>
    <w:p w14:paraId="65F82382"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Request: </w:t>
      </w:r>
      <w:r w:rsidR="00A9089D" w:rsidRPr="003A71BC">
        <w:rPr>
          <w:rFonts w:asciiTheme="minorHAnsi" w:hAnsiTheme="minorHAnsi" w:cstheme="minorHAnsi"/>
        </w:rPr>
        <w:t xml:space="preserve">Lyle </w:t>
      </w:r>
      <w:proofErr w:type="spellStart"/>
      <w:r w:rsidR="00A9089D" w:rsidRPr="003A71BC">
        <w:rPr>
          <w:rFonts w:asciiTheme="minorHAnsi" w:hAnsiTheme="minorHAnsi" w:cstheme="minorHAnsi"/>
        </w:rPr>
        <w:t>Gehrke</w:t>
      </w:r>
      <w:proofErr w:type="spellEnd"/>
      <w:r w:rsidR="00A9089D" w:rsidRPr="003A71BC">
        <w:rPr>
          <w:rFonts w:asciiTheme="minorHAnsi" w:hAnsiTheme="minorHAnsi" w:cstheme="minorHAnsi"/>
        </w:rPr>
        <w:t xml:space="preserve"> seeks to plat out a small acreage for residential development</w:t>
      </w:r>
    </w:p>
    <w:p w14:paraId="41C8F396" w14:textId="77777777" w:rsidR="00C100A7" w:rsidRPr="003A71BC" w:rsidRDefault="00C100A7" w:rsidP="00C100A7">
      <w:pPr>
        <w:jc w:val="both"/>
        <w:rPr>
          <w:rFonts w:asciiTheme="minorHAnsi" w:hAnsiTheme="minorHAnsi" w:cstheme="minorHAnsi"/>
        </w:rPr>
      </w:pPr>
    </w:p>
    <w:p w14:paraId="118FD67C" w14:textId="77777777" w:rsidR="00C100A7" w:rsidRPr="003A71BC" w:rsidRDefault="00C100A7" w:rsidP="00C100A7">
      <w:pPr>
        <w:jc w:val="both"/>
        <w:rPr>
          <w:rFonts w:asciiTheme="minorHAnsi" w:hAnsiTheme="minorHAnsi" w:cstheme="minorHAnsi"/>
          <w:b/>
        </w:rPr>
      </w:pPr>
      <w:r w:rsidRPr="003A71BC">
        <w:rPr>
          <w:rFonts w:asciiTheme="minorHAnsi" w:hAnsiTheme="minorHAnsi" w:cstheme="minorHAnsi"/>
          <w:b/>
        </w:rPr>
        <w:t xml:space="preserve">Staff Review </w:t>
      </w:r>
    </w:p>
    <w:p w14:paraId="138FCD46" w14:textId="77777777" w:rsidR="00C100A7" w:rsidRPr="003A71BC" w:rsidRDefault="00A9089D" w:rsidP="00C100A7">
      <w:pPr>
        <w:pStyle w:val="ListParagraph"/>
        <w:numPr>
          <w:ilvl w:val="0"/>
          <w:numId w:val="14"/>
        </w:numPr>
        <w:jc w:val="both"/>
        <w:rPr>
          <w:rFonts w:asciiTheme="minorHAnsi" w:hAnsiTheme="minorHAnsi" w:cstheme="minorHAnsi"/>
        </w:rPr>
      </w:pPr>
      <w:r w:rsidRPr="003A71BC">
        <w:rPr>
          <w:rFonts w:asciiTheme="minorHAnsi" w:hAnsiTheme="minorHAnsi" w:cstheme="minorHAnsi"/>
        </w:rPr>
        <w:t>Plat meets the minimum lot area requirements</w:t>
      </w:r>
      <w:r w:rsidR="00A67E4E" w:rsidRPr="003A71BC">
        <w:rPr>
          <w:rFonts w:asciiTheme="minorHAnsi" w:hAnsiTheme="minorHAnsi" w:cstheme="minorHAnsi"/>
        </w:rPr>
        <w:t xml:space="preserve"> and access requirements.</w:t>
      </w:r>
    </w:p>
    <w:p w14:paraId="717EA1FF" w14:textId="77777777" w:rsidR="00A9089D" w:rsidRPr="003A71BC" w:rsidRDefault="00A9089D" w:rsidP="00C100A7">
      <w:pPr>
        <w:pStyle w:val="ListParagraph"/>
        <w:numPr>
          <w:ilvl w:val="0"/>
          <w:numId w:val="14"/>
        </w:numPr>
        <w:jc w:val="both"/>
        <w:rPr>
          <w:rFonts w:asciiTheme="minorHAnsi" w:hAnsiTheme="minorHAnsi" w:cstheme="minorHAnsi"/>
        </w:rPr>
      </w:pPr>
      <w:r w:rsidRPr="003A71BC">
        <w:rPr>
          <w:rFonts w:asciiTheme="minorHAnsi" w:hAnsiTheme="minorHAnsi" w:cstheme="minorHAnsi"/>
        </w:rPr>
        <w:t xml:space="preserve">Establishment of a dwelling in this location adheres to density requirements of one house per ¼ ¼. </w:t>
      </w:r>
    </w:p>
    <w:p w14:paraId="4D296CC5" w14:textId="77777777" w:rsidR="00C100A7" w:rsidRPr="003A71BC" w:rsidRDefault="00C100A7" w:rsidP="00C100A7">
      <w:pPr>
        <w:pStyle w:val="ListParagraph"/>
        <w:numPr>
          <w:ilvl w:val="0"/>
          <w:numId w:val="14"/>
        </w:numPr>
        <w:jc w:val="both"/>
        <w:rPr>
          <w:rFonts w:asciiTheme="minorHAnsi" w:hAnsiTheme="minorHAnsi" w:cstheme="minorHAnsi"/>
        </w:rPr>
      </w:pPr>
      <w:r w:rsidRPr="003A71BC">
        <w:rPr>
          <w:rFonts w:asciiTheme="minorHAnsi" w:hAnsiTheme="minorHAnsi" w:cstheme="minorHAnsi"/>
        </w:rPr>
        <w:t>Staff recommends approval</w:t>
      </w:r>
    </w:p>
    <w:p w14:paraId="72A3D3EC" w14:textId="77777777" w:rsidR="00C100A7" w:rsidRPr="003A71BC" w:rsidRDefault="00C100A7" w:rsidP="00C100A7">
      <w:pPr>
        <w:jc w:val="both"/>
        <w:rPr>
          <w:rFonts w:asciiTheme="minorHAnsi" w:hAnsiTheme="minorHAnsi" w:cstheme="minorHAnsi"/>
          <w:b/>
          <w:u w:val="single"/>
        </w:rPr>
      </w:pPr>
    </w:p>
    <w:p w14:paraId="621C9ADE"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u w:val="single"/>
        </w:rPr>
        <w:t>Planning Commission Action:</w:t>
      </w:r>
      <w:r w:rsidRPr="003A71BC">
        <w:rPr>
          <w:rFonts w:asciiTheme="minorHAnsi" w:hAnsiTheme="minorHAnsi" w:cstheme="minorHAnsi"/>
        </w:rPr>
        <w:t xml:space="preserve"> The Commission may: 1) Postpone the decision or 2) Recommend Approval to County Commission or 3) Recommend Denial to County Commission.    </w:t>
      </w:r>
    </w:p>
    <w:p w14:paraId="0D0B940D" w14:textId="77777777" w:rsidR="00866C50" w:rsidRPr="003A71BC" w:rsidRDefault="00866C50" w:rsidP="00E80CDE">
      <w:pPr>
        <w:jc w:val="both"/>
        <w:rPr>
          <w:rFonts w:asciiTheme="minorHAnsi" w:hAnsiTheme="minorHAnsi" w:cstheme="minorHAnsi"/>
          <w:b/>
          <w:u w:val="single"/>
        </w:rPr>
      </w:pPr>
    </w:p>
    <w:p w14:paraId="0E27B00A" w14:textId="77777777" w:rsidR="00E80CDE" w:rsidRPr="003A71BC" w:rsidRDefault="00E80CDE" w:rsidP="00E80CDE">
      <w:pPr>
        <w:jc w:val="both"/>
        <w:rPr>
          <w:rFonts w:asciiTheme="minorHAnsi" w:hAnsiTheme="minorHAnsi" w:cstheme="minorHAnsi"/>
          <w:b/>
          <w:bCs/>
          <w:sz w:val="22"/>
          <w:szCs w:val="22"/>
          <w:u w:val="single"/>
        </w:rPr>
      </w:pPr>
    </w:p>
    <w:p w14:paraId="421D59AC" w14:textId="77777777" w:rsidR="00C100A7" w:rsidRPr="003A71BC" w:rsidRDefault="00C100A7" w:rsidP="00C100A7">
      <w:pPr>
        <w:jc w:val="both"/>
        <w:rPr>
          <w:rFonts w:asciiTheme="minorHAnsi" w:hAnsiTheme="minorHAnsi" w:cstheme="minorHAnsi"/>
          <w:b/>
          <w:u w:val="single"/>
        </w:rPr>
      </w:pPr>
      <w:r w:rsidRPr="003A71BC">
        <w:rPr>
          <w:rFonts w:asciiTheme="minorHAnsi" w:hAnsiTheme="minorHAnsi" w:cstheme="minorHAnsi"/>
          <w:b/>
          <w:u w:val="single"/>
        </w:rPr>
        <w:t>Item #2 Plat</w:t>
      </w:r>
    </w:p>
    <w:p w14:paraId="2318F316"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Applicant/Owner(s): </w:t>
      </w:r>
      <w:r w:rsidR="00A67E4E" w:rsidRPr="003A71BC">
        <w:rPr>
          <w:rFonts w:asciiTheme="minorHAnsi" w:hAnsiTheme="minorHAnsi" w:cstheme="minorHAnsi"/>
          <w:b/>
        </w:rPr>
        <w:t xml:space="preserve">Gregory </w:t>
      </w:r>
      <w:r w:rsidRPr="003A71BC">
        <w:rPr>
          <w:rFonts w:asciiTheme="minorHAnsi" w:hAnsiTheme="minorHAnsi" w:cstheme="minorHAnsi"/>
          <w:b/>
        </w:rPr>
        <w:t xml:space="preserve">Wellhouse </w:t>
      </w:r>
    </w:p>
    <w:p w14:paraId="40839C52"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Property Description: </w:t>
      </w:r>
      <w:r w:rsidR="00A67E4E" w:rsidRPr="003A71BC">
        <w:rPr>
          <w:rFonts w:asciiTheme="minorHAnsi" w:hAnsiTheme="minorHAnsi" w:cstheme="minorHAnsi"/>
          <w:b/>
        </w:rPr>
        <w:t xml:space="preserve"> </w:t>
      </w:r>
      <w:r w:rsidR="00A67E4E" w:rsidRPr="003A71BC">
        <w:rPr>
          <w:rFonts w:asciiTheme="minorHAnsi" w:hAnsiTheme="minorHAnsi" w:cstheme="minorHAnsi"/>
        </w:rPr>
        <w:t>Block 1, Wellhouse Addition in the S ¼ and NW ¼ of Section 26, Township 115N, Range 51W of the 5</w:t>
      </w:r>
      <w:r w:rsidR="00A67E4E" w:rsidRPr="003A71BC">
        <w:rPr>
          <w:rFonts w:asciiTheme="minorHAnsi" w:hAnsiTheme="minorHAnsi" w:cstheme="minorHAnsi"/>
          <w:vertAlign w:val="superscript"/>
        </w:rPr>
        <w:t>th</w:t>
      </w:r>
      <w:r w:rsidR="00A67E4E" w:rsidRPr="003A71BC">
        <w:rPr>
          <w:rFonts w:asciiTheme="minorHAnsi" w:hAnsiTheme="minorHAnsi" w:cstheme="minorHAnsi"/>
        </w:rPr>
        <w:t xml:space="preserve"> P.M., Hamlin County, South Dakota. </w:t>
      </w:r>
    </w:p>
    <w:p w14:paraId="60061E4C" w14:textId="77777777" w:rsidR="00C100A7" w:rsidRPr="003A71BC" w:rsidRDefault="00C100A7" w:rsidP="00C100A7">
      <w:pPr>
        <w:jc w:val="both"/>
        <w:rPr>
          <w:rFonts w:asciiTheme="minorHAnsi" w:hAnsiTheme="minorHAnsi" w:cstheme="minorHAnsi"/>
        </w:rPr>
      </w:pPr>
    </w:p>
    <w:p w14:paraId="331BD70F"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Action Item: </w:t>
      </w:r>
      <w:r w:rsidRPr="003A71BC">
        <w:rPr>
          <w:rFonts w:asciiTheme="minorHAnsi" w:hAnsiTheme="minorHAnsi" w:cstheme="minorHAnsi"/>
        </w:rPr>
        <w:t xml:space="preserve">Plat Approval </w:t>
      </w:r>
    </w:p>
    <w:p w14:paraId="44EAFD9C" w14:textId="77777777" w:rsidR="00C100A7" w:rsidRPr="003A71BC" w:rsidRDefault="00C100A7" w:rsidP="00C100A7">
      <w:pPr>
        <w:jc w:val="both"/>
        <w:rPr>
          <w:rFonts w:asciiTheme="minorHAnsi" w:hAnsiTheme="minorHAnsi" w:cstheme="minorHAnsi"/>
        </w:rPr>
      </w:pPr>
    </w:p>
    <w:p w14:paraId="7F7C0408"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Zoning Designation:</w:t>
      </w:r>
      <w:r w:rsidRPr="003A71BC">
        <w:rPr>
          <w:rFonts w:asciiTheme="minorHAnsi" w:hAnsiTheme="minorHAnsi" w:cstheme="minorHAnsi"/>
        </w:rPr>
        <w:t xml:space="preserve"> </w:t>
      </w:r>
      <w:r w:rsidR="00A67E4E" w:rsidRPr="003A71BC">
        <w:rPr>
          <w:rFonts w:asciiTheme="minorHAnsi" w:hAnsiTheme="minorHAnsi" w:cstheme="minorHAnsi"/>
        </w:rPr>
        <w:t>Agricultural</w:t>
      </w:r>
    </w:p>
    <w:p w14:paraId="4B94D5A5" w14:textId="77777777" w:rsidR="00C100A7" w:rsidRPr="003A71BC" w:rsidRDefault="00C100A7" w:rsidP="00C100A7">
      <w:pPr>
        <w:jc w:val="both"/>
        <w:rPr>
          <w:rFonts w:asciiTheme="minorHAnsi" w:hAnsiTheme="minorHAnsi" w:cstheme="minorHAnsi"/>
        </w:rPr>
      </w:pPr>
    </w:p>
    <w:p w14:paraId="7A1FB9AB" w14:textId="77777777" w:rsidR="00C100A7" w:rsidRPr="003A71BC" w:rsidRDefault="00C100A7" w:rsidP="00C100A7">
      <w:pPr>
        <w:jc w:val="both"/>
        <w:rPr>
          <w:rFonts w:asciiTheme="minorHAnsi" w:hAnsiTheme="minorHAnsi" w:cstheme="minorHAnsi"/>
        </w:rPr>
      </w:pPr>
      <w:r w:rsidRPr="003A71BC">
        <w:rPr>
          <w:rFonts w:asciiTheme="minorHAnsi" w:hAnsiTheme="minorHAnsi" w:cstheme="minorHAnsi"/>
          <w:b/>
        </w:rPr>
        <w:t xml:space="preserve">Request: </w:t>
      </w:r>
      <w:r w:rsidR="00A67E4E" w:rsidRPr="003A71BC">
        <w:rPr>
          <w:rFonts w:asciiTheme="minorHAnsi" w:hAnsiTheme="minorHAnsi" w:cstheme="minorHAnsi"/>
        </w:rPr>
        <w:t>Mr. Wellhouse seeks to plat out his property for future sale.</w:t>
      </w:r>
    </w:p>
    <w:p w14:paraId="3DEEC669" w14:textId="77777777" w:rsidR="00C100A7" w:rsidRPr="003A71BC" w:rsidRDefault="00C100A7" w:rsidP="00C100A7">
      <w:pPr>
        <w:jc w:val="both"/>
        <w:rPr>
          <w:rFonts w:asciiTheme="minorHAnsi" w:hAnsiTheme="minorHAnsi" w:cstheme="minorHAnsi"/>
        </w:rPr>
      </w:pPr>
    </w:p>
    <w:p w14:paraId="75288DC3" w14:textId="77777777" w:rsidR="00C100A7" w:rsidRPr="003A71BC" w:rsidRDefault="00C100A7" w:rsidP="00C100A7">
      <w:pPr>
        <w:jc w:val="both"/>
        <w:rPr>
          <w:rFonts w:asciiTheme="minorHAnsi" w:hAnsiTheme="minorHAnsi" w:cstheme="minorHAnsi"/>
          <w:b/>
        </w:rPr>
      </w:pPr>
      <w:r w:rsidRPr="003A71BC">
        <w:rPr>
          <w:rFonts w:asciiTheme="minorHAnsi" w:hAnsiTheme="minorHAnsi" w:cstheme="minorHAnsi"/>
          <w:b/>
        </w:rPr>
        <w:t xml:space="preserve">Staff Review </w:t>
      </w:r>
    </w:p>
    <w:p w14:paraId="7C223DE3" w14:textId="77777777" w:rsidR="00C100A7" w:rsidRPr="003A71BC" w:rsidRDefault="00A67E4E" w:rsidP="00C100A7">
      <w:pPr>
        <w:pStyle w:val="ListParagraph"/>
        <w:numPr>
          <w:ilvl w:val="0"/>
          <w:numId w:val="15"/>
        </w:numPr>
        <w:jc w:val="both"/>
        <w:rPr>
          <w:rFonts w:asciiTheme="minorHAnsi" w:hAnsiTheme="minorHAnsi" w:cstheme="minorHAnsi"/>
        </w:rPr>
      </w:pPr>
      <w:r w:rsidRPr="003A71BC">
        <w:rPr>
          <w:rFonts w:asciiTheme="minorHAnsi" w:hAnsiTheme="minorHAnsi" w:cstheme="minorHAnsi"/>
        </w:rPr>
        <w:t>Plat meets all lot area requirements and access requirements.</w:t>
      </w:r>
    </w:p>
    <w:p w14:paraId="168042D8" w14:textId="77777777" w:rsidR="00A67E4E" w:rsidRPr="003A71BC" w:rsidRDefault="00A67E4E" w:rsidP="00C100A7">
      <w:pPr>
        <w:pStyle w:val="ListParagraph"/>
        <w:numPr>
          <w:ilvl w:val="0"/>
          <w:numId w:val="15"/>
        </w:numPr>
        <w:jc w:val="both"/>
        <w:rPr>
          <w:rFonts w:asciiTheme="minorHAnsi" w:hAnsiTheme="minorHAnsi" w:cstheme="minorHAnsi"/>
        </w:rPr>
      </w:pPr>
      <w:r w:rsidRPr="003A71BC">
        <w:rPr>
          <w:rFonts w:asciiTheme="minorHAnsi" w:hAnsiTheme="minorHAnsi" w:cstheme="minorHAnsi"/>
        </w:rPr>
        <w:t>The unusual shape of the plat is to include multiple buildings and shelterbelts which the applicant seeks to include in the future sale of his property.</w:t>
      </w:r>
    </w:p>
    <w:p w14:paraId="2BA1E309" w14:textId="77777777" w:rsidR="00C100A7" w:rsidRPr="003A71BC" w:rsidRDefault="00C100A7" w:rsidP="00C100A7">
      <w:pPr>
        <w:pStyle w:val="ListParagraph"/>
        <w:numPr>
          <w:ilvl w:val="0"/>
          <w:numId w:val="15"/>
        </w:numPr>
        <w:jc w:val="both"/>
        <w:rPr>
          <w:rFonts w:asciiTheme="minorHAnsi" w:hAnsiTheme="minorHAnsi" w:cstheme="minorHAnsi"/>
        </w:rPr>
      </w:pPr>
      <w:r w:rsidRPr="003A71BC">
        <w:rPr>
          <w:rFonts w:asciiTheme="minorHAnsi" w:hAnsiTheme="minorHAnsi" w:cstheme="minorHAnsi"/>
        </w:rPr>
        <w:t>Staff recommends approval</w:t>
      </w:r>
    </w:p>
    <w:p w14:paraId="3656B9AB" w14:textId="77777777" w:rsidR="00A67E4E" w:rsidRPr="003A71BC" w:rsidRDefault="00A67E4E" w:rsidP="00C100A7">
      <w:pPr>
        <w:jc w:val="both"/>
        <w:rPr>
          <w:rFonts w:asciiTheme="minorHAnsi" w:hAnsiTheme="minorHAnsi" w:cstheme="minorHAnsi"/>
          <w:b/>
          <w:u w:val="single"/>
        </w:rPr>
      </w:pPr>
    </w:p>
    <w:p w14:paraId="67952D3F" w14:textId="77777777" w:rsidR="00A67E4E" w:rsidRPr="003A71BC" w:rsidRDefault="00C100A7" w:rsidP="00A67E4E">
      <w:pPr>
        <w:jc w:val="both"/>
        <w:rPr>
          <w:rFonts w:asciiTheme="minorHAnsi" w:hAnsiTheme="minorHAnsi" w:cstheme="minorHAnsi"/>
        </w:rPr>
      </w:pPr>
      <w:r w:rsidRPr="003A71BC">
        <w:rPr>
          <w:rFonts w:asciiTheme="minorHAnsi" w:hAnsiTheme="minorHAnsi" w:cstheme="minorHAnsi"/>
          <w:b/>
          <w:u w:val="single"/>
        </w:rPr>
        <w:lastRenderedPageBreak/>
        <w:t>Planning Commission Action:</w:t>
      </w:r>
      <w:r w:rsidRPr="003A71BC">
        <w:rPr>
          <w:rFonts w:asciiTheme="minorHAnsi" w:hAnsiTheme="minorHAnsi" w:cstheme="minorHAnsi"/>
        </w:rPr>
        <w:t xml:space="preserve"> The Commission may: 1) Postpone the decision or 2) Recommend Approval to County Commission or 3) Recommend Denial to County Commission.    </w:t>
      </w:r>
    </w:p>
    <w:p w14:paraId="45FB0818" w14:textId="77777777" w:rsidR="00CA38D0" w:rsidRDefault="00CA38D0" w:rsidP="00A67E4E">
      <w:pPr>
        <w:jc w:val="both"/>
        <w:rPr>
          <w:rFonts w:cstheme="minorHAnsi"/>
        </w:rPr>
      </w:pPr>
    </w:p>
    <w:p w14:paraId="1C4A9F8A" w14:textId="0268A374" w:rsidR="00B72E77" w:rsidRPr="00CA38D0" w:rsidRDefault="61E38795" w:rsidP="61E38795">
      <w:pPr>
        <w:jc w:val="both"/>
        <w:rPr>
          <w:rFonts w:asciiTheme="minorHAnsi" w:eastAsiaTheme="minorEastAsia" w:hAnsiTheme="minorHAnsi" w:cstheme="minorBidi"/>
        </w:rPr>
      </w:pPr>
      <w:r w:rsidRPr="61E38795">
        <w:rPr>
          <w:rFonts w:asciiTheme="minorHAnsi" w:eastAsiaTheme="minorEastAsia" w:hAnsiTheme="minorHAnsi" w:cstheme="minorBidi"/>
          <w:b/>
          <w:bCs/>
          <w:u w:val="single"/>
        </w:rPr>
        <w:t xml:space="preserve">ITEM #3: </w:t>
      </w:r>
      <w:r w:rsidRPr="61E38795">
        <w:rPr>
          <w:rFonts w:asciiTheme="minorHAnsi" w:eastAsiaTheme="minorEastAsia" w:hAnsiTheme="minorHAnsi" w:cstheme="minorBidi"/>
          <w:b/>
          <w:bCs/>
          <w:sz w:val="22"/>
          <w:szCs w:val="22"/>
          <w:u w:val="single"/>
        </w:rPr>
        <w:t>Board Discussion:</w:t>
      </w:r>
      <w:r w:rsidRPr="61E38795">
        <w:rPr>
          <w:rFonts w:asciiTheme="minorHAnsi" w:eastAsiaTheme="minorEastAsia" w:hAnsiTheme="minorHAnsi" w:cstheme="minorBidi"/>
        </w:rPr>
        <w:t xml:space="preserve"> </w:t>
      </w:r>
      <w:proofErr w:type="spellStart"/>
      <w:r w:rsidRPr="61E38795">
        <w:rPr>
          <w:rFonts w:asciiTheme="minorHAnsi" w:eastAsiaTheme="minorEastAsia" w:hAnsiTheme="minorHAnsi" w:cstheme="minorBidi"/>
        </w:rPr>
        <w:t>Spilde</w:t>
      </w:r>
      <w:proofErr w:type="spellEnd"/>
      <w:r w:rsidRPr="61E38795">
        <w:rPr>
          <w:rFonts w:asciiTheme="minorHAnsi" w:eastAsiaTheme="minorEastAsia" w:hAnsiTheme="minorHAnsi" w:cstheme="minorBidi"/>
        </w:rPr>
        <w:t xml:space="preserve"> RV Campground</w:t>
      </w:r>
    </w:p>
    <w:p w14:paraId="049F31CB" w14:textId="77777777" w:rsidR="00B72E77" w:rsidRPr="00CA38D0" w:rsidRDefault="00B72E77" w:rsidP="00A67E4E">
      <w:pPr>
        <w:jc w:val="both"/>
        <w:rPr>
          <w:rFonts w:asciiTheme="minorHAnsi" w:hAnsiTheme="minorHAnsi" w:cstheme="minorHAnsi"/>
        </w:rPr>
      </w:pPr>
    </w:p>
    <w:p w14:paraId="7D9E777C" w14:textId="77777777" w:rsidR="00B72E77" w:rsidRPr="00CA38D0" w:rsidRDefault="00B72E77" w:rsidP="00A67E4E">
      <w:pPr>
        <w:jc w:val="both"/>
        <w:rPr>
          <w:rFonts w:asciiTheme="minorHAnsi" w:hAnsiTheme="minorHAnsi" w:cstheme="minorHAnsi"/>
        </w:rPr>
      </w:pPr>
      <w:r w:rsidRPr="00CA38D0">
        <w:rPr>
          <w:rFonts w:asciiTheme="minorHAnsi" w:hAnsiTheme="minorHAnsi" w:cstheme="minorHAnsi"/>
        </w:rPr>
        <w:t xml:space="preserve">Review: Over the past couple weeks, I have heard from multiple accounts and Mr. </w:t>
      </w:r>
      <w:proofErr w:type="spellStart"/>
      <w:r w:rsidRPr="00CA38D0">
        <w:rPr>
          <w:rFonts w:asciiTheme="minorHAnsi" w:hAnsiTheme="minorHAnsi" w:cstheme="minorHAnsi"/>
        </w:rPr>
        <w:t>Spilde</w:t>
      </w:r>
      <w:proofErr w:type="spellEnd"/>
      <w:r w:rsidRPr="00CA38D0">
        <w:rPr>
          <w:rFonts w:asciiTheme="minorHAnsi" w:hAnsiTheme="minorHAnsi" w:cstheme="minorHAnsi"/>
        </w:rPr>
        <w:t xml:space="preserve"> himself they have not completed the connection of the RV campground and the waste management facilities to the Lake Poinsett Sanitary Sewer District. When </w:t>
      </w:r>
      <w:r w:rsidR="003A676A" w:rsidRPr="00CA38D0">
        <w:rPr>
          <w:rFonts w:asciiTheme="minorHAnsi" w:hAnsiTheme="minorHAnsi" w:cstheme="minorHAnsi"/>
        </w:rPr>
        <w:t xml:space="preserve">the Board approved the RV campground in January 2018, a condition placed upon the approval of the conditional use permit was to require Mr. </w:t>
      </w:r>
      <w:proofErr w:type="spellStart"/>
      <w:r w:rsidR="003A676A" w:rsidRPr="00CA38D0">
        <w:rPr>
          <w:rFonts w:asciiTheme="minorHAnsi" w:hAnsiTheme="minorHAnsi" w:cstheme="minorHAnsi"/>
        </w:rPr>
        <w:t>Spilde</w:t>
      </w:r>
      <w:proofErr w:type="spellEnd"/>
      <w:r w:rsidR="003A676A" w:rsidRPr="00CA38D0">
        <w:rPr>
          <w:rFonts w:asciiTheme="minorHAnsi" w:hAnsiTheme="minorHAnsi" w:cstheme="minorHAnsi"/>
        </w:rPr>
        <w:t xml:space="preserve"> to hookup to the Sanitary District. I am asking the Board for any additional information on the status of the project (John </w:t>
      </w:r>
      <w:proofErr w:type="spellStart"/>
      <w:r w:rsidR="003A676A" w:rsidRPr="00CA38D0">
        <w:rPr>
          <w:rFonts w:asciiTheme="minorHAnsi" w:hAnsiTheme="minorHAnsi" w:cstheme="minorHAnsi"/>
        </w:rPr>
        <w:t>Pantzke</w:t>
      </w:r>
      <w:proofErr w:type="spellEnd"/>
      <w:r w:rsidR="003A676A" w:rsidRPr="00CA38D0">
        <w:rPr>
          <w:rFonts w:asciiTheme="minorHAnsi" w:hAnsiTheme="minorHAnsi" w:cstheme="minorHAnsi"/>
        </w:rPr>
        <w:t>) and for a</w:t>
      </w:r>
      <w:r w:rsidR="005C061A" w:rsidRPr="00CA38D0">
        <w:rPr>
          <w:rFonts w:asciiTheme="minorHAnsi" w:hAnsiTheme="minorHAnsi" w:cstheme="minorHAnsi"/>
        </w:rPr>
        <w:t>n</w:t>
      </w:r>
      <w:r w:rsidR="003A676A" w:rsidRPr="00CA38D0">
        <w:rPr>
          <w:rFonts w:asciiTheme="minorHAnsi" w:hAnsiTheme="minorHAnsi" w:cstheme="minorHAnsi"/>
        </w:rPr>
        <w:t xml:space="preserve">y recommendation on how to proceed. </w:t>
      </w:r>
    </w:p>
    <w:p w14:paraId="53128261" w14:textId="77777777" w:rsidR="00E80CDE" w:rsidRDefault="00E80CDE" w:rsidP="00E80CDE">
      <w:pPr>
        <w:jc w:val="both"/>
        <w:rPr>
          <w:rFonts w:ascii="Calibri" w:hAnsi="Calibri" w:cs="Calibri"/>
          <w:b/>
          <w:bCs/>
          <w:sz w:val="22"/>
          <w:szCs w:val="22"/>
          <w:u w:val="single"/>
        </w:rPr>
      </w:pPr>
    </w:p>
    <w:p w14:paraId="62486C05" w14:textId="77777777" w:rsidR="00E80CDE" w:rsidRDefault="00E80CDE" w:rsidP="00E80CDE">
      <w:pPr>
        <w:jc w:val="both"/>
        <w:rPr>
          <w:rFonts w:ascii="Calibri" w:hAnsi="Calibri" w:cs="Calibri"/>
          <w:b/>
          <w:bCs/>
          <w:sz w:val="22"/>
          <w:szCs w:val="22"/>
          <w:u w:val="single"/>
        </w:rPr>
      </w:pPr>
    </w:p>
    <w:p w14:paraId="21FCE1A2" w14:textId="58B1881A" w:rsidR="61E38795" w:rsidRDefault="61E38795" w:rsidP="61E38795">
      <w:pPr>
        <w:jc w:val="both"/>
        <w:rPr>
          <w:rFonts w:asciiTheme="minorHAnsi" w:eastAsiaTheme="minorEastAsia" w:hAnsiTheme="minorHAnsi" w:cstheme="minorBidi"/>
          <w:b/>
          <w:bCs/>
          <w:sz w:val="28"/>
          <w:szCs w:val="28"/>
          <w:u w:val="single"/>
        </w:rPr>
      </w:pPr>
    </w:p>
    <w:p w14:paraId="693B9BAE" w14:textId="625B7054" w:rsidR="61E38795" w:rsidRDefault="61E38795" w:rsidP="61E38795">
      <w:pPr>
        <w:jc w:val="both"/>
        <w:rPr>
          <w:rFonts w:asciiTheme="minorHAnsi" w:eastAsiaTheme="minorEastAsia" w:hAnsiTheme="minorHAnsi" w:cstheme="minorBidi"/>
          <w:b/>
          <w:bCs/>
          <w:sz w:val="28"/>
          <w:szCs w:val="28"/>
          <w:u w:val="single"/>
        </w:rPr>
      </w:pPr>
    </w:p>
    <w:p w14:paraId="259411CF" w14:textId="68FD4BEE" w:rsidR="61E38795" w:rsidRDefault="61E38795" w:rsidP="61E38795">
      <w:pPr>
        <w:jc w:val="both"/>
        <w:rPr>
          <w:rFonts w:asciiTheme="minorHAnsi" w:eastAsiaTheme="minorEastAsia" w:hAnsiTheme="minorHAnsi" w:cstheme="minorBidi"/>
          <w:b/>
          <w:bCs/>
          <w:sz w:val="28"/>
          <w:szCs w:val="28"/>
          <w:u w:val="single"/>
        </w:rPr>
      </w:pPr>
    </w:p>
    <w:p w14:paraId="5E55BFE8" w14:textId="4281567B" w:rsidR="61E38795" w:rsidRDefault="61E38795" w:rsidP="61E38795">
      <w:pPr>
        <w:jc w:val="both"/>
        <w:rPr>
          <w:rFonts w:asciiTheme="minorHAnsi" w:eastAsiaTheme="minorEastAsia" w:hAnsiTheme="minorHAnsi" w:cstheme="minorBidi"/>
          <w:b/>
          <w:bCs/>
          <w:sz w:val="28"/>
          <w:szCs w:val="28"/>
          <w:u w:val="single"/>
        </w:rPr>
      </w:pPr>
    </w:p>
    <w:p w14:paraId="25615A5B" w14:textId="47A6E6BD" w:rsidR="61E38795" w:rsidRDefault="61E38795" w:rsidP="61E38795">
      <w:pPr>
        <w:jc w:val="both"/>
        <w:rPr>
          <w:rFonts w:asciiTheme="minorHAnsi" w:eastAsiaTheme="minorEastAsia" w:hAnsiTheme="minorHAnsi" w:cstheme="minorBidi"/>
          <w:b/>
          <w:bCs/>
          <w:sz w:val="28"/>
          <w:szCs w:val="28"/>
          <w:u w:val="single"/>
        </w:rPr>
      </w:pPr>
    </w:p>
    <w:p w14:paraId="49E39402" w14:textId="39A60B11" w:rsidR="61E38795" w:rsidRDefault="61E38795" w:rsidP="61E38795">
      <w:pPr>
        <w:jc w:val="both"/>
        <w:rPr>
          <w:rFonts w:asciiTheme="minorHAnsi" w:eastAsiaTheme="minorEastAsia" w:hAnsiTheme="minorHAnsi" w:cstheme="minorBidi"/>
          <w:b/>
          <w:bCs/>
          <w:sz w:val="28"/>
          <w:szCs w:val="28"/>
          <w:u w:val="single"/>
        </w:rPr>
      </w:pPr>
    </w:p>
    <w:p w14:paraId="7ED9D0EB" w14:textId="1B4B9F2C" w:rsidR="61E38795" w:rsidRDefault="61E38795" w:rsidP="61E38795">
      <w:pPr>
        <w:jc w:val="both"/>
        <w:rPr>
          <w:rFonts w:asciiTheme="minorHAnsi" w:eastAsiaTheme="minorEastAsia" w:hAnsiTheme="minorHAnsi" w:cstheme="minorBidi"/>
          <w:b/>
          <w:bCs/>
          <w:sz w:val="28"/>
          <w:szCs w:val="28"/>
          <w:u w:val="single"/>
        </w:rPr>
      </w:pPr>
    </w:p>
    <w:p w14:paraId="3FDDE9A5" w14:textId="5EB6CEA1" w:rsidR="61E38795" w:rsidRDefault="61E38795" w:rsidP="61E38795">
      <w:pPr>
        <w:jc w:val="both"/>
        <w:rPr>
          <w:rFonts w:asciiTheme="minorHAnsi" w:eastAsiaTheme="minorEastAsia" w:hAnsiTheme="minorHAnsi" w:cstheme="minorBidi"/>
          <w:b/>
          <w:bCs/>
          <w:sz w:val="28"/>
          <w:szCs w:val="28"/>
          <w:u w:val="single"/>
        </w:rPr>
      </w:pPr>
    </w:p>
    <w:p w14:paraId="73342A8B" w14:textId="70F34331" w:rsidR="61E38795" w:rsidRDefault="61E38795" w:rsidP="61E38795">
      <w:pPr>
        <w:jc w:val="both"/>
        <w:rPr>
          <w:rFonts w:asciiTheme="minorHAnsi" w:eastAsiaTheme="minorEastAsia" w:hAnsiTheme="minorHAnsi" w:cstheme="minorBidi"/>
          <w:b/>
          <w:bCs/>
          <w:sz w:val="28"/>
          <w:szCs w:val="28"/>
          <w:u w:val="single"/>
        </w:rPr>
      </w:pPr>
    </w:p>
    <w:p w14:paraId="47D82CB3" w14:textId="3C066B4A" w:rsidR="61E38795" w:rsidRDefault="61E38795" w:rsidP="61E38795">
      <w:pPr>
        <w:jc w:val="both"/>
        <w:rPr>
          <w:rFonts w:asciiTheme="minorHAnsi" w:eastAsiaTheme="minorEastAsia" w:hAnsiTheme="minorHAnsi" w:cstheme="minorBidi"/>
          <w:b/>
          <w:bCs/>
          <w:sz w:val="28"/>
          <w:szCs w:val="28"/>
          <w:u w:val="single"/>
        </w:rPr>
      </w:pPr>
    </w:p>
    <w:p w14:paraId="59885624" w14:textId="57D34A6B" w:rsidR="61E38795" w:rsidRDefault="61E38795" w:rsidP="61E38795">
      <w:pPr>
        <w:jc w:val="both"/>
        <w:rPr>
          <w:rFonts w:asciiTheme="minorHAnsi" w:eastAsiaTheme="minorEastAsia" w:hAnsiTheme="minorHAnsi" w:cstheme="minorBidi"/>
          <w:b/>
          <w:bCs/>
          <w:sz w:val="28"/>
          <w:szCs w:val="28"/>
          <w:u w:val="single"/>
        </w:rPr>
      </w:pPr>
    </w:p>
    <w:p w14:paraId="1A3DEDB7" w14:textId="5446E2EC" w:rsidR="61E38795" w:rsidRDefault="61E38795" w:rsidP="61E38795">
      <w:pPr>
        <w:jc w:val="both"/>
        <w:rPr>
          <w:rFonts w:asciiTheme="minorHAnsi" w:eastAsiaTheme="minorEastAsia" w:hAnsiTheme="minorHAnsi" w:cstheme="minorBidi"/>
          <w:b/>
          <w:bCs/>
          <w:sz w:val="28"/>
          <w:szCs w:val="28"/>
          <w:u w:val="single"/>
        </w:rPr>
      </w:pPr>
    </w:p>
    <w:p w14:paraId="28AF65CE" w14:textId="3C97245C" w:rsidR="61E38795" w:rsidRDefault="61E38795" w:rsidP="61E38795">
      <w:pPr>
        <w:jc w:val="both"/>
        <w:rPr>
          <w:rFonts w:asciiTheme="minorHAnsi" w:eastAsiaTheme="minorEastAsia" w:hAnsiTheme="minorHAnsi" w:cstheme="minorBidi"/>
          <w:b/>
          <w:bCs/>
          <w:sz w:val="28"/>
          <w:szCs w:val="28"/>
          <w:u w:val="single"/>
        </w:rPr>
      </w:pPr>
    </w:p>
    <w:p w14:paraId="09950DF7" w14:textId="165810BF" w:rsidR="61E38795" w:rsidRDefault="61E38795" w:rsidP="61E38795">
      <w:pPr>
        <w:jc w:val="both"/>
        <w:rPr>
          <w:rFonts w:asciiTheme="minorHAnsi" w:eastAsiaTheme="minorEastAsia" w:hAnsiTheme="minorHAnsi" w:cstheme="minorBidi"/>
          <w:b/>
          <w:bCs/>
          <w:sz w:val="28"/>
          <w:szCs w:val="28"/>
          <w:u w:val="single"/>
        </w:rPr>
      </w:pPr>
    </w:p>
    <w:p w14:paraId="7E985A37" w14:textId="164F45EA" w:rsidR="61E38795" w:rsidRDefault="61E38795" w:rsidP="61E38795">
      <w:pPr>
        <w:jc w:val="both"/>
        <w:rPr>
          <w:rFonts w:asciiTheme="minorHAnsi" w:eastAsiaTheme="minorEastAsia" w:hAnsiTheme="minorHAnsi" w:cstheme="minorBidi"/>
          <w:b/>
          <w:bCs/>
          <w:sz w:val="28"/>
          <w:szCs w:val="28"/>
          <w:u w:val="single"/>
        </w:rPr>
      </w:pPr>
    </w:p>
    <w:p w14:paraId="353EC1AE" w14:textId="73726C80" w:rsidR="61E38795" w:rsidRDefault="61E38795" w:rsidP="61E38795">
      <w:pPr>
        <w:jc w:val="both"/>
        <w:rPr>
          <w:rFonts w:asciiTheme="minorHAnsi" w:eastAsiaTheme="minorEastAsia" w:hAnsiTheme="minorHAnsi" w:cstheme="minorBidi"/>
          <w:b/>
          <w:bCs/>
          <w:sz w:val="28"/>
          <w:szCs w:val="28"/>
          <w:u w:val="single"/>
        </w:rPr>
      </w:pPr>
    </w:p>
    <w:p w14:paraId="40CDA4FC" w14:textId="72E9A122" w:rsidR="61E38795" w:rsidRDefault="61E38795" w:rsidP="61E38795">
      <w:pPr>
        <w:jc w:val="both"/>
        <w:rPr>
          <w:rFonts w:asciiTheme="minorHAnsi" w:eastAsiaTheme="minorEastAsia" w:hAnsiTheme="minorHAnsi" w:cstheme="minorBidi"/>
          <w:b/>
          <w:bCs/>
          <w:sz w:val="28"/>
          <w:szCs w:val="28"/>
          <w:u w:val="single"/>
        </w:rPr>
      </w:pPr>
    </w:p>
    <w:p w14:paraId="3D250A80" w14:textId="2266CC26" w:rsidR="61E38795" w:rsidRDefault="61E38795" w:rsidP="61E38795">
      <w:pPr>
        <w:jc w:val="both"/>
        <w:rPr>
          <w:rFonts w:asciiTheme="minorHAnsi" w:eastAsiaTheme="minorEastAsia" w:hAnsiTheme="minorHAnsi" w:cstheme="minorBidi"/>
          <w:b/>
          <w:bCs/>
          <w:sz w:val="28"/>
          <w:szCs w:val="28"/>
          <w:u w:val="single"/>
        </w:rPr>
      </w:pPr>
    </w:p>
    <w:p w14:paraId="4F30E1EF" w14:textId="418AAF80" w:rsidR="61E38795" w:rsidRDefault="61E38795" w:rsidP="61E38795">
      <w:pPr>
        <w:jc w:val="both"/>
        <w:rPr>
          <w:rFonts w:asciiTheme="minorHAnsi" w:eastAsiaTheme="minorEastAsia" w:hAnsiTheme="minorHAnsi" w:cstheme="minorBidi"/>
          <w:b/>
          <w:bCs/>
          <w:sz w:val="28"/>
          <w:szCs w:val="28"/>
          <w:u w:val="single"/>
        </w:rPr>
      </w:pPr>
    </w:p>
    <w:p w14:paraId="0E4DA86D" w14:textId="618C159E" w:rsidR="61E38795" w:rsidRDefault="61E38795" w:rsidP="61E38795">
      <w:pPr>
        <w:jc w:val="both"/>
        <w:rPr>
          <w:rFonts w:asciiTheme="minorHAnsi" w:eastAsiaTheme="minorEastAsia" w:hAnsiTheme="minorHAnsi" w:cstheme="minorBidi"/>
          <w:b/>
          <w:bCs/>
          <w:sz w:val="28"/>
          <w:szCs w:val="28"/>
          <w:u w:val="single"/>
        </w:rPr>
      </w:pPr>
    </w:p>
    <w:p w14:paraId="64498DD6" w14:textId="69906322" w:rsidR="61E38795" w:rsidRDefault="61E38795" w:rsidP="61E38795">
      <w:pPr>
        <w:jc w:val="both"/>
        <w:rPr>
          <w:rFonts w:asciiTheme="minorHAnsi" w:eastAsiaTheme="minorEastAsia" w:hAnsiTheme="minorHAnsi" w:cstheme="minorBidi"/>
          <w:b/>
          <w:bCs/>
          <w:sz w:val="28"/>
          <w:szCs w:val="28"/>
          <w:u w:val="single"/>
        </w:rPr>
      </w:pPr>
    </w:p>
    <w:p w14:paraId="7ACA8706" w14:textId="0C520D92" w:rsidR="61E38795" w:rsidRDefault="61E38795" w:rsidP="61E38795">
      <w:pPr>
        <w:jc w:val="both"/>
        <w:rPr>
          <w:rFonts w:asciiTheme="minorHAnsi" w:eastAsiaTheme="minorEastAsia" w:hAnsiTheme="minorHAnsi" w:cstheme="minorBidi"/>
          <w:b/>
          <w:bCs/>
          <w:sz w:val="28"/>
          <w:szCs w:val="28"/>
          <w:u w:val="single"/>
        </w:rPr>
      </w:pPr>
    </w:p>
    <w:p w14:paraId="036BF8D8" w14:textId="4115287D" w:rsidR="61E38795" w:rsidRDefault="61E38795" w:rsidP="61E38795">
      <w:pPr>
        <w:jc w:val="both"/>
        <w:rPr>
          <w:rFonts w:asciiTheme="minorHAnsi" w:eastAsiaTheme="minorEastAsia" w:hAnsiTheme="minorHAnsi" w:cstheme="minorBidi"/>
          <w:b/>
          <w:bCs/>
          <w:sz w:val="28"/>
          <w:szCs w:val="28"/>
          <w:u w:val="single"/>
        </w:rPr>
      </w:pPr>
    </w:p>
    <w:p w14:paraId="770B819F" w14:textId="3B52A274" w:rsidR="61E38795" w:rsidRDefault="61E38795" w:rsidP="61E38795">
      <w:pPr>
        <w:jc w:val="both"/>
        <w:rPr>
          <w:rFonts w:asciiTheme="minorHAnsi" w:eastAsiaTheme="minorEastAsia" w:hAnsiTheme="minorHAnsi" w:cstheme="minorBidi"/>
          <w:b/>
          <w:bCs/>
          <w:sz w:val="28"/>
          <w:szCs w:val="28"/>
          <w:u w:val="single"/>
        </w:rPr>
      </w:pPr>
    </w:p>
    <w:p w14:paraId="6D280F30" w14:textId="7BCF270F" w:rsidR="61E38795" w:rsidRDefault="61E38795" w:rsidP="61E38795">
      <w:pPr>
        <w:jc w:val="both"/>
        <w:rPr>
          <w:rFonts w:asciiTheme="minorHAnsi" w:eastAsiaTheme="minorEastAsia" w:hAnsiTheme="minorHAnsi" w:cstheme="minorBidi"/>
          <w:b/>
          <w:bCs/>
          <w:sz w:val="28"/>
          <w:szCs w:val="28"/>
          <w:u w:val="single"/>
        </w:rPr>
      </w:pPr>
    </w:p>
    <w:p w14:paraId="6F852F77" w14:textId="492B659A" w:rsidR="61E38795" w:rsidRDefault="61E38795" w:rsidP="61E38795">
      <w:pPr>
        <w:jc w:val="both"/>
        <w:rPr>
          <w:rFonts w:asciiTheme="minorHAnsi" w:eastAsiaTheme="minorEastAsia" w:hAnsiTheme="minorHAnsi" w:cstheme="minorBidi"/>
          <w:b/>
          <w:bCs/>
          <w:sz w:val="28"/>
          <w:szCs w:val="28"/>
          <w:u w:val="single"/>
        </w:rPr>
      </w:pPr>
    </w:p>
    <w:p w14:paraId="0C3DED98" w14:textId="35171DBC" w:rsidR="61E38795" w:rsidRDefault="61E38795" w:rsidP="61E38795">
      <w:pPr>
        <w:jc w:val="both"/>
        <w:rPr>
          <w:rFonts w:asciiTheme="minorHAnsi" w:eastAsiaTheme="minorEastAsia" w:hAnsiTheme="minorHAnsi" w:cstheme="minorBidi"/>
          <w:b/>
          <w:bCs/>
          <w:sz w:val="28"/>
          <w:szCs w:val="28"/>
          <w:u w:val="single"/>
        </w:rPr>
      </w:pPr>
    </w:p>
    <w:p w14:paraId="50F9FC7A" w14:textId="7AB92812" w:rsidR="61E38795" w:rsidRDefault="61E38795" w:rsidP="61E38795">
      <w:pPr>
        <w:jc w:val="both"/>
        <w:rPr>
          <w:rFonts w:asciiTheme="minorHAnsi" w:eastAsiaTheme="minorEastAsia" w:hAnsiTheme="minorHAnsi" w:cstheme="minorBidi"/>
          <w:b/>
          <w:bCs/>
          <w:sz w:val="28"/>
          <w:szCs w:val="28"/>
          <w:u w:val="single"/>
        </w:rPr>
      </w:pPr>
    </w:p>
    <w:p w14:paraId="412E2441" w14:textId="7572BE01" w:rsidR="61E38795" w:rsidRDefault="61E38795" w:rsidP="61E38795">
      <w:pPr>
        <w:jc w:val="both"/>
        <w:rPr>
          <w:rFonts w:asciiTheme="minorHAnsi" w:eastAsiaTheme="minorEastAsia" w:hAnsiTheme="minorHAnsi" w:cstheme="minorBidi"/>
          <w:b/>
          <w:bCs/>
          <w:sz w:val="28"/>
          <w:szCs w:val="28"/>
          <w:u w:val="single"/>
        </w:rPr>
      </w:pPr>
    </w:p>
    <w:p w14:paraId="282CED69" w14:textId="77777777" w:rsidR="00C100A7" w:rsidRPr="00CA38D0" w:rsidRDefault="00C100A7" w:rsidP="00C100A7">
      <w:pPr>
        <w:jc w:val="both"/>
        <w:rPr>
          <w:rFonts w:asciiTheme="minorHAnsi" w:hAnsiTheme="minorHAnsi" w:cstheme="minorHAnsi"/>
          <w:b/>
          <w:sz w:val="28"/>
          <w:u w:val="single"/>
        </w:rPr>
      </w:pPr>
      <w:r w:rsidRPr="00CA38D0">
        <w:rPr>
          <w:rFonts w:asciiTheme="minorHAnsi" w:hAnsiTheme="minorHAnsi" w:cstheme="minorHAnsi"/>
          <w:b/>
          <w:sz w:val="28"/>
          <w:u w:val="single"/>
        </w:rPr>
        <w:t xml:space="preserve">Board of Adjustment </w:t>
      </w:r>
    </w:p>
    <w:p w14:paraId="4B99056E" w14:textId="79988A13" w:rsidR="00C100A7" w:rsidRPr="00CA38D0" w:rsidRDefault="00C100A7" w:rsidP="61E38795">
      <w:pPr>
        <w:jc w:val="both"/>
        <w:rPr>
          <w:rFonts w:asciiTheme="minorHAnsi" w:eastAsiaTheme="minorEastAsia" w:hAnsiTheme="minorHAnsi" w:cstheme="minorBidi"/>
          <w:b/>
          <w:bCs/>
          <w:u w:val="single"/>
        </w:rPr>
      </w:pPr>
    </w:p>
    <w:p w14:paraId="47811461" w14:textId="3A615BFA" w:rsidR="00C100A7" w:rsidRPr="00CA38D0" w:rsidRDefault="61E38795" w:rsidP="61E38795">
      <w:pPr>
        <w:jc w:val="both"/>
        <w:rPr>
          <w:rFonts w:asciiTheme="minorHAnsi" w:eastAsiaTheme="minorEastAsia" w:hAnsiTheme="minorHAnsi" w:cstheme="minorBidi"/>
          <w:b/>
          <w:bCs/>
          <w:u w:val="single"/>
        </w:rPr>
      </w:pPr>
      <w:r w:rsidRPr="61E38795">
        <w:rPr>
          <w:rFonts w:asciiTheme="minorHAnsi" w:eastAsiaTheme="minorEastAsia" w:hAnsiTheme="minorHAnsi" w:cstheme="minorBidi"/>
          <w:b/>
          <w:bCs/>
          <w:u w:val="single"/>
        </w:rPr>
        <w:t xml:space="preserve">ITEM #1: Variance </w:t>
      </w:r>
    </w:p>
    <w:p w14:paraId="29D6B04F" w14:textId="77777777" w:rsidR="00C100A7" w:rsidRPr="002F28ED" w:rsidRDefault="00C100A7" w:rsidP="00C100A7">
      <w:pPr>
        <w:jc w:val="both"/>
        <w:rPr>
          <w:rFonts w:cstheme="minorHAnsi"/>
        </w:rPr>
      </w:pPr>
      <w:r w:rsidRPr="002F28ED">
        <w:rPr>
          <w:rFonts w:cstheme="minorHAnsi"/>
        </w:rPr>
        <w:t xml:space="preserve"> </w:t>
      </w:r>
    </w:p>
    <w:p w14:paraId="286356E1"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b/>
        </w:rPr>
        <w:t>Applicant/Owner:</w:t>
      </w:r>
      <w:r w:rsidRPr="00CA38D0">
        <w:rPr>
          <w:rFonts w:asciiTheme="minorHAnsi" w:hAnsiTheme="minorHAnsi" w:cstheme="minorHAnsi"/>
        </w:rPr>
        <w:t xml:space="preserve"> Gordon and Delores Kangas </w:t>
      </w:r>
    </w:p>
    <w:p w14:paraId="0A6959E7"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rPr>
        <w:t xml:space="preserve"> </w:t>
      </w:r>
    </w:p>
    <w:p w14:paraId="344C9E81" w14:textId="77777777" w:rsidR="00C100A7" w:rsidRPr="00CA38D0" w:rsidRDefault="00C100A7" w:rsidP="00C100A7">
      <w:pPr>
        <w:jc w:val="both"/>
        <w:rPr>
          <w:rFonts w:asciiTheme="minorHAnsi" w:hAnsiTheme="minorHAnsi" w:cstheme="minorHAnsi"/>
          <w:sz w:val="20"/>
        </w:rPr>
      </w:pPr>
      <w:r w:rsidRPr="00CA38D0">
        <w:rPr>
          <w:rFonts w:asciiTheme="minorHAnsi" w:hAnsiTheme="minorHAnsi" w:cstheme="minorHAnsi"/>
          <w:b/>
        </w:rPr>
        <w:t>Property Description:</w:t>
      </w:r>
      <w:r w:rsidRPr="00CA38D0">
        <w:rPr>
          <w:rFonts w:asciiTheme="minorHAnsi" w:hAnsiTheme="minorHAnsi" w:cstheme="minorHAnsi"/>
        </w:rPr>
        <w:t xml:space="preserve"> </w:t>
      </w:r>
      <w:r w:rsidRPr="00CA38D0">
        <w:rPr>
          <w:rFonts w:asciiTheme="minorHAnsi" w:hAnsiTheme="minorHAnsi" w:cstheme="minorHAnsi"/>
          <w:color w:val="000000"/>
        </w:rPr>
        <w:t>E 573’ of N 551’ of NW ¼ of Section 20, Township 113N, Range 53W of the 5</w:t>
      </w:r>
      <w:r w:rsidRPr="00CA38D0">
        <w:rPr>
          <w:rFonts w:asciiTheme="minorHAnsi" w:hAnsiTheme="minorHAnsi" w:cstheme="minorHAnsi"/>
          <w:color w:val="000000"/>
          <w:vertAlign w:val="superscript"/>
        </w:rPr>
        <w:t>th</w:t>
      </w:r>
      <w:r w:rsidRPr="00CA38D0">
        <w:rPr>
          <w:rFonts w:asciiTheme="minorHAnsi" w:hAnsiTheme="minorHAnsi" w:cstheme="minorHAnsi"/>
          <w:color w:val="000000"/>
        </w:rPr>
        <w:t xml:space="preserve"> P.M., Hamlin County, South Dakota. (Norden Township)</w:t>
      </w:r>
    </w:p>
    <w:p w14:paraId="1299C43A" w14:textId="77777777" w:rsidR="00C100A7" w:rsidRPr="00CA38D0" w:rsidRDefault="00C100A7" w:rsidP="00C100A7">
      <w:pPr>
        <w:jc w:val="both"/>
        <w:rPr>
          <w:rFonts w:asciiTheme="minorHAnsi" w:hAnsiTheme="minorHAnsi" w:cstheme="minorHAnsi"/>
        </w:rPr>
      </w:pPr>
    </w:p>
    <w:p w14:paraId="255B0595"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b/>
        </w:rPr>
        <w:t>Action Item:</w:t>
      </w:r>
      <w:r w:rsidRPr="00CA38D0">
        <w:rPr>
          <w:rFonts w:asciiTheme="minorHAnsi" w:hAnsiTheme="minorHAnsi" w:cstheme="minorHAnsi"/>
          <w:color w:val="000000"/>
        </w:rPr>
        <w:t xml:space="preserve"> Intensity of Use in the Agricultural District (Section 3.04.06.2</w:t>
      </w:r>
      <w:r w:rsidRPr="00CA38D0">
        <w:rPr>
          <w:rFonts w:asciiTheme="minorHAnsi" w:hAnsiTheme="minorHAnsi" w:cstheme="minorHAnsi"/>
        </w:rPr>
        <w:t xml:space="preserve">)  </w:t>
      </w:r>
    </w:p>
    <w:p w14:paraId="100C5B58"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rPr>
        <w:t xml:space="preserve"> </w:t>
      </w:r>
    </w:p>
    <w:p w14:paraId="7144BE07"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b/>
        </w:rPr>
        <w:t>Zoning Designation:</w:t>
      </w:r>
      <w:r w:rsidRPr="00CA38D0">
        <w:rPr>
          <w:rFonts w:asciiTheme="minorHAnsi" w:hAnsiTheme="minorHAnsi" w:cstheme="minorHAnsi"/>
        </w:rPr>
        <w:t xml:space="preserve"> Agricultural </w:t>
      </w:r>
    </w:p>
    <w:p w14:paraId="12F40E89"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rPr>
        <w:t xml:space="preserve"> </w:t>
      </w:r>
    </w:p>
    <w:p w14:paraId="4ABF056A" w14:textId="77777777" w:rsidR="00C100A7" w:rsidRPr="00CA38D0" w:rsidRDefault="00C100A7" w:rsidP="00C100A7">
      <w:pPr>
        <w:jc w:val="both"/>
        <w:rPr>
          <w:rFonts w:asciiTheme="minorHAnsi" w:hAnsiTheme="minorHAnsi" w:cstheme="minorHAnsi"/>
        </w:rPr>
      </w:pPr>
      <w:r w:rsidRPr="00CA38D0">
        <w:rPr>
          <w:rFonts w:asciiTheme="minorHAnsi" w:hAnsiTheme="minorHAnsi" w:cstheme="minorHAnsi"/>
          <w:b/>
        </w:rPr>
        <w:t xml:space="preserve">Request: </w:t>
      </w:r>
      <w:r w:rsidRPr="00CA38D0">
        <w:rPr>
          <w:rFonts w:asciiTheme="minorHAnsi" w:hAnsiTheme="minorHAnsi" w:cstheme="minorHAnsi"/>
        </w:rPr>
        <w:t xml:space="preserve">The applicant is requesting a variance to place a single-family dwelling on a quarter </w:t>
      </w:r>
      <w:proofErr w:type="spellStart"/>
      <w:r w:rsidRPr="00CA38D0">
        <w:rPr>
          <w:rFonts w:asciiTheme="minorHAnsi" w:hAnsiTheme="minorHAnsi" w:cstheme="minorHAnsi"/>
        </w:rPr>
        <w:t>quarter</w:t>
      </w:r>
      <w:proofErr w:type="spellEnd"/>
      <w:r w:rsidRPr="00CA38D0">
        <w:rPr>
          <w:rFonts w:asciiTheme="minorHAnsi" w:hAnsiTheme="minorHAnsi" w:cstheme="minorHAnsi"/>
        </w:rPr>
        <w:t xml:space="preserve"> section where there is no development right.</w:t>
      </w:r>
    </w:p>
    <w:p w14:paraId="4DDBEF00" w14:textId="77777777" w:rsidR="00C100A7" w:rsidRPr="00CA38D0" w:rsidRDefault="00C100A7" w:rsidP="00C100A7">
      <w:pPr>
        <w:jc w:val="both"/>
        <w:rPr>
          <w:rFonts w:asciiTheme="minorHAnsi" w:hAnsiTheme="minorHAnsi" w:cstheme="minorHAnsi"/>
        </w:rPr>
      </w:pPr>
    </w:p>
    <w:p w14:paraId="264B1E47" w14:textId="77777777" w:rsidR="00C100A7" w:rsidRPr="00CA38D0" w:rsidRDefault="00C100A7" w:rsidP="00C100A7">
      <w:pPr>
        <w:jc w:val="both"/>
        <w:rPr>
          <w:rFonts w:asciiTheme="minorHAnsi" w:hAnsiTheme="minorHAnsi" w:cstheme="minorHAnsi"/>
          <w:b/>
        </w:rPr>
      </w:pPr>
      <w:r w:rsidRPr="00CA38D0">
        <w:rPr>
          <w:rFonts w:asciiTheme="minorHAnsi" w:hAnsiTheme="minorHAnsi" w:cstheme="minorHAnsi"/>
          <w:b/>
        </w:rPr>
        <w:t xml:space="preserve">Staff Review of the Application </w:t>
      </w:r>
    </w:p>
    <w:p w14:paraId="5903ECF2" w14:textId="5F1E8E7A" w:rsidR="61E38795" w:rsidRDefault="61E38795" w:rsidP="61E38795">
      <w:pPr>
        <w:pStyle w:val="ListParagraph"/>
        <w:numPr>
          <w:ilvl w:val="0"/>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General Location  </w:t>
      </w:r>
    </w:p>
    <w:p w14:paraId="2946DB82" w14:textId="0ED7B164" w:rsidR="00C100A7" w:rsidRDefault="00C100A7" w:rsidP="61E38795">
      <w:pPr>
        <w:jc w:val="both"/>
        <w:rPr>
          <w:rFonts w:asciiTheme="minorHAnsi" w:eastAsiaTheme="minorEastAsia" w:hAnsiTheme="minorHAnsi" w:cstheme="minorBidi"/>
        </w:rPr>
      </w:pPr>
      <w:r>
        <w:rPr>
          <w:noProof/>
        </w:rPr>
        <w:drawing>
          <wp:inline distT="0" distB="0" distL="0" distR="0" wp14:anchorId="473E6D8F" wp14:editId="65075669">
            <wp:extent cx="6595147" cy="3725846"/>
            <wp:effectExtent l="19050" t="0" r="0" b="0"/>
            <wp:docPr id="601742163" name="picture" descr="Kang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5147" cy="3725846"/>
                    </a:xfrm>
                    <a:prstGeom prst="rect">
                      <a:avLst/>
                    </a:prstGeom>
                  </pic:spPr>
                </pic:pic>
              </a:graphicData>
            </a:graphic>
          </wp:inline>
        </w:drawing>
      </w:r>
    </w:p>
    <w:p w14:paraId="110FFD37" w14:textId="1D611B15" w:rsidR="00C100A7" w:rsidRPr="002F28ED" w:rsidRDefault="00C100A7" w:rsidP="61E38795">
      <w:pPr>
        <w:jc w:val="both"/>
        <w:rPr>
          <w:rFonts w:asciiTheme="minorHAnsi" w:eastAsiaTheme="minorEastAsia" w:hAnsiTheme="minorHAnsi" w:cstheme="minorBidi"/>
        </w:rPr>
      </w:pPr>
    </w:p>
    <w:p w14:paraId="156A6281" w14:textId="77777777" w:rsidR="00C100A7" w:rsidRDefault="00C100A7" w:rsidP="00C100A7">
      <w:pPr>
        <w:jc w:val="both"/>
        <w:rPr>
          <w:rFonts w:cstheme="minorHAnsi"/>
        </w:rPr>
      </w:pPr>
      <w:r w:rsidRPr="002F28ED">
        <w:rPr>
          <w:rFonts w:cstheme="minorHAnsi"/>
        </w:rPr>
        <w:t xml:space="preserve"> </w:t>
      </w:r>
    </w:p>
    <w:p w14:paraId="4D72BE66" w14:textId="77777777" w:rsidR="00C100A7" w:rsidRDefault="61E38795" w:rsidP="61E38795">
      <w:pPr>
        <w:pStyle w:val="ListParagraph"/>
        <w:numPr>
          <w:ilvl w:val="0"/>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The applicant(s) are seeking to construct a single-family dwelling on the property legally described above. </w:t>
      </w:r>
    </w:p>
    <w:p w14:paraId="72EBAE21" w14:textId="0130F805" w:rsidR="00115E40" w:rsidRDefault="61E38795" w:rsidP="61E38795">
      <w:pPr>
        <w:pStyle w:val="ListParagraph"/>
        <w:numPr>
          <w:ilvl w:val="0"/>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Per Section 3.04.06.2 Intensity of Use, buildable lots are required to have a minimum of 2 acres (Property is 7.5 acres) and there are to be no more than 1 dwelling per ¼ ¼. Currently </w:t>
      </w:r>
      <w:r w:rsidRPr="61E38795">
        <w:rPr>
          <w:rFonts w:asciiTheme="minorHAnsi" w:eastAsiaTheme="minorEastAsia" w:hAnsiTheme="minorHAnsi" w:cstheme="minorBidi"/>
        </w:rPr>
        <w:lastRenderedPageBreak/>
        <w:t>there are three houses in the ¼ section</w:t>
      </w:r>
      <w:r w:rsidR="007B672F">
        <w:rPr>
          <w:rFonts w:asciiTheme="minorHAnsi" w:eastAsiaTheme="minorEastAsia" w:hAnsiTheme="minorHAnsi" w:cstheme="minorBidi"/>
        </w:rPr>
        <w:t xml:space="preserve"> (2 Houses in the NE ¼ ¼)</w:t>
      </w:r>
      <w:r w:rsidRPr="61E38795">
        <w:rPr>
          <w:rFonts w:asciiTheme="minorHAnsi" w:eastAsiaTheme="minorEastAsia" w:hAnsiTheme="minorHAnsi" w:cstheme="minorBidi"/>
        </w:rPr>
        <w:t xml:space="preserve"> with a portion of the section already within Lake Norden City Limits. </w:t>
      </w:r>
    </w:p>
    <w:p w14:paraId="4D99DC3D" w14:textId="7CEB6A74" w:rsidR="00115E40" w:rsidRDefault="61E38795" w:rsidP="61E38795">
      <w:pPr>
        <w:pStyle w:val="ListParagraph"/>
        <w:numPr>
          <w:ilvl w:val="0"/>
          <w:numId w:val="16"/>
        </w:numPr>
        <w:jc w:val="both"/>
        <w:rPr>
          <w:rFonts w:asciiTheme="minorHAnsi" w:eastAsiaTheme="minorEastAsia" w:hAnsiTheme="minorHAnsi" w:cstheme="minorBidi"/>
        </w:rPr>
      </w:pPr>
      <w:r w:rsidRPr="61E38795">
        <w:rPr>
          <w:rFonts w:asciiTheme="minorHAnsi" w:eastAsiaTheme="minorEastAsia" w:hAnsiTheme="minorHAnsi" w:cstheme="minorBidi"/>
        </w:rPr>
        <w:t>With 3 dwellings in the ¼ section, there is a development right available in the Northwest</w:t>
      </w:r>
      <w:r w:rsidR="007B672F">
        <w:rPr>
          <w:rFonts w:asciiTheme="minorHAnsi" w:eastAsiaTheme="minorEastAsia" w:hAnsiTheme="minorHAnsi" w:cstheme="minorBidi"/>
        </w:rPr>
        <w:t xml:space="preserve"> or Southeast</w:t>
      </w:r>
      <w:r w:rsidRPr="61E38795">
        <w:rPr>
          <w:rFonts w:asciiTheme="minorHAnsi" w:eastAsiaTheme="minorEastAsia" w:hAnsiTheme="minorHAnsi" w:cstheme="minorBidi"/>
        </w:rPr>
        <w:t xml:space="preserve"> ¼ ¼, </w:t>
      </w:r>
      <w:r w:rsidR="007B672F">
        <w:rPr>
          <w:rFonts w:asciiTheme="minorHAnsi" w:eastAsiaTheme="minorEastAsia" w:hAnsiTheme="minorHAnsi" w:cstheme="minorBidi"/>
        </w:rPr>
        <w:t>all owned by</w:t>
      </w:r>
      <w:r w:rsidRPr="61E38795">
        <w:rPr>
          <w:rFonts w:asciiTheme="minorHAnsi" w:eastAsiaTheme="minorEastAsia" w:hAnsiTheme="minorHAnsi" w:cstheme="minorBidi"/>
        </w:rPr>
        <w:t xml:space="preserve"> JJC Associates LLP. As it stands, they would be the only landowner with the right to construct a home. </w:t>
      </w:r>
    </w:p>
    <w:p w14:paraId="2C4AD748" w14:textId="05ED2D24" w:rsidR="00115E40" w:rsidRDefault="61E38795" w:rsidP="61E38795">
      <w:pPr>
        <w:pStyle w:val="ListParagraph"/>
        <w:numPr>
          <w:ilvl w:val="0"/>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The Kangas’ did possess a development right for the Northeast ¼ ¼, </w:t>
      </w:r>
      <w:r w:rsidR="00276B59">
        <w:rPr>
          <w:rFonts w:asciiTheme="minorHAnsi" w:eastAsiaTheme="minorEastAsia" w:hAnsiTheme="minorHAnsi" w:cstheme="minorBidi"/>
        </w:rPr>
        <w:t xml:space="preserve">unfortunately </w:t>
      </w:r>
      <w:r w:rsidRPr="61E38795">
        <w:rPr>
          <w:rFonts w:asciiTheme="minorHAnsi" w:eastAsiaTheme="minorEastAsia" w:hAnsiTheme="minorHAnsi" w:cstheme="minorBidi"/>
        </w:rPr>
        <w:t xml:space="preserve">this was used </w:t>
      </w:r>
      <w:r w:rsidR="00CF610B">
        <w:rPr>
          <w:rFonts w:asciiTheme="minorHAnsi" w:eastAsiaTheme="minorEastAsia" w:hAnsiTheme="minorHAnsi" w:cstheme="minorBidi"/>
        </w:rPr>
        <w:t xml:space="preserve">(knowingly or unknowingly) </w:t>
      </w:r>
      <w:r w:rsidRPr="61E38795">
        <w:rPr>
          <w:rFonts w:asciiTheme="minorHAnsi" w:eastAsiaTheme="minorEastAsia" w:hAnsiTheme="minorHAnsi" w:cstheme="minorBidi"/>
        </w:rPr>
        <w:t xml:space="preserve">when </w:t>
      </w:r>
      <w:r w:rsidR="007B672F">
        <w:rPr>
          <w:rFonts w:asciiTheme="minorHAnsi" w:eastAsiaTheme="minorEastAsia" w:hAnsiTheme="minorHAnsi" w:cstheme="minorBidi"/>
        </w:rPr>
        <w:t xml:space="preserve">they subdivided their property and </w:t>
      </w:r>
      <w:r w:rsidRPr="61E38795">
        <w:rPr>
          <w:rFonts w:asciiTheme="minorHAnsi" w:eastAsiaTheme="minorEastAsia" w:hAnsiTheme="minorHAnsi" w:cstheme="minorBidi"/>
        </w:rPr>
        <w:t xml:space="preserve">Eric and Janelle Kangas constructed a home in 2014. </w:t>
      </w:r>
    </w:p>
    <w:p w14:paraId="1E6CD657" w14:textId="338AC3ED" w:rsidR="00115E40" w:rsidRDefault="61E38795" w:rsidP="61E38795">
      <w:pPr>
        <w:pStyle w:val="ListParagraph"/>
        <w:numPr>
          <w:ilvl w:val="0"/>
          <w:numId w:val="16"/>
        </w:numPr>
        <w:jc w:val="both"/>
        <w:rPr>
          <w:rFonts w:asciiTheme="minorHAnsi" w:eastAsiaTheme="minorEastAsia" w:hAnsiTheme="minorHAnsi" w:cstheme="minorBidi"/>
          <w:b/>
          <w:bCs/>
        </w:rPr>
      </w:pPr>
      <w:r w:rsidRPr="61E38795">
        <w:rPr>
          <w:rFonts w:asciiTheme="minorHAnsi" w:eastAsiaTheme="minorEastAsia" w:hAnsiTheme="minorHAnsi" w:cstheme="minorBidi"/>
        </w:rPr>
        <w:t xml:space="preserve">Hamlin County Comprehensive Plan: The area encompassing the house is defined in the Future Land use Map as an area of Development Advantage. As defined in the Comprehensive Plan, these areas are placed here because they are immediately adjacent to municipalities and lakes that can provide adequate infrastructure for development. Under policies of the Development Advantage area, the County is to encourage annexation of potential development sites within fringe municipal areas. Another policy is to discourage premature development which is defined as development that could limit future land use options and opportunities to locate and finance public infrastructure improvements. </w:t>
      </w:r>
    </w:p>
    <w:p w14:paraId="0AA6157A" w14:textId="2146F0E6" w:rsidR="61E38795" w:rsidRDefault="61E38795" w:rsidP="61E38795">
      <w:pPr>
        <w:pStyle w:val="ListParagraph"/>
        <w:numPr>
          <w:ilvl w:val="1"/>
          <w:numId w:val="16"/>
        </w:numPr>
        <w:jc w:val="both"/>
        <w:rPr>
          <w:rFonts w:asciiTheme="minorHAnsi" w:eastAsiaTheme="minorEastAsia" w:hAnsiTheme="minorHAnsi" w:cstheme="minorBidi"/>
          <w:b/>
          <w:bCs/>
        </w:rPr>
      </w:pPr>
      <w:r w:rsidRPr="61E38795">
        <w:rPr>
          <w:rFonts w:asciiTheme="minorHAnsi" w:eastAsiaTheme="minorEastAsia" w:hAnsiTheme="minorHAnsi" w:cstheme="minorBidi"/>
        </w:rPr>
        <w:t xml:space="preserve">The Kangas’ property falls under the development advantage with its proximity to The City of Lake Norden. </w:t>
      </w:r>
    </w:p>
    <w:p w14:paraId="6B699379" w14:textId="77777777" w:rsidR="00115E40" w:rsidRPr="00115E40" w:rsidRDefault="00115E40" w:rsidP="61E38795">
      <w:pPr>
        <w:jc w:val="both"/>
        <w:rPr>
          <w:rFonts w:asciiTheme="minorHAnsi" w:eastAsiaTheme="minorEastAsia" w:hAnsiTheme="minorHAnsi" w:cstheme="minorBidi"/>
        </w:rPr>
      </w:pPr>
    </w:p>
    <w:p w14:paraId="6BDB01CF" w14:textId="77777777" w:rsidR="00C100A7" w:rsidRDefault="61E38795" w:rsidP="61E38795">
      <w:pPr>
        <w:jc w:val="both"/>
        <w:rPr>
          <w:rFonts w:asciiTheme="minorHAnsi" w:eastAsiaTheme="minorEastAsia" w:hAnsiTheme="minorHAnsi" w:cstheme="minorBidi"/>
        </w:rPr>
      </w:pPr>
      <w:r w:rsidRPr="61E38795">
        <w:rPr>
          <w:rFonts w:asciiTheme="minorHAnsi" w:eastAsiaTheme="minorEastAsia" w:hAnsiTheme="minorHAnsi" w:cstheme="minorBidi"/>
        </w:rPr>
        <w:t xml:space="preserve"> </w:t>
      </w:r>
      <w:r w:rsidRPr="61E38795">
        <w:rPr>
          <w:rFonts w:asciiTheme="minorHAnsi" w:eastAsiaTheme="minorEastAsia" w:hAnsiTheme="minorHAnsi" w:cstheme="minorBidi"/>
          <w:b/>
          <w:bCs/>
        </w:rPr>
        <w:t>Staff recommendations</w:t>
      </w:r>
      <w:r w:rsidRPr="61E38795">
        <w:rPr>
          <w:rFonts w:asciiTheme="minorHAnsi" w:eastAsiaTheme="minorEastAsia" w:hAnsiTheme="minorHAnsi" w:cstheme="minorBidi"/>
        </w:rPr>
        <w:t xml:space="preserve"> – Staff recommends denial based upon the following:</w:t>
      </w:r>
    </w:p>
    <w:p w14:paraId="762335D5" w14:textId="77777777" w:rsidR="00CF610B" w:rsidRDefault="61E38795" w:rsidP="61E38795">
      <w:pPr>
        <w:pStyle w:val="ListParagraph"/>
        <w:numPr>
          <w:ilvl w:val="1"/>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The board has not, based upon Zoning Office records, granted a variance to allow for more than 1 house per ¼ ¼ section where there was no other avenue to constructing a second home. </w:t>
      </w:r>
    </w:p>
    <w:p w14:paraId="637531D8" w14:textId="51B0E950" w:rsidR="00C100A7" w:rsidRPr="00C100A7" w:rsidRDefault="00CF610B" w:rsidP="00CF610B">
      <w:pPr>
        <w:pStyle w:val="ListParagraph"/>
        <w:numPr>
          <w:ilvl w:val="2"/>
          <w:numId w:val="16"/>
        </w:numPr>
        <w:jc w:val="both"/>
        <w:rPr>
          <w:rFonts w:asciiTheme="minorHAnsi" w:eastAsiaTheme="minorEastAsia" w:hAnsiTheme="minorHAnsi" w:cstheme="minorBidi"/>
        </w:rPr>
      </w:pPr>
      <w:r>
        <w:rPr>
          <w:rFonts w:asciiTheme="minorHAnsi" w:eastAsiaTheme="minorEastAsia" w:hAnsiTheme="minorHAnsi" w:cstheme="minorBidi"/>
        </w:rPr>
        <w:t>As of the date of this application,</w:t>
      </w:r>
      <w:r w:rsidR="00276B59">
        <w:rPr>
          <w:rFonts w:asciiTheme="minorHAnsi" w:eastAsiaTheme="minorEastAsia" w:hAnsiTheme="minorHAnsi" w:cstheme="minorBidi"/>
        </w:rPr>
        <w:t xml:space="preserve"> the Board </w:t>
      </w:r>
      <w:r>
        <w:rPr>
          <w:rFonts w:asciiTheme="minorHAnsi" w:eastAsiaTheme="minorEastAsia" w:hAnsiTheme="minorHAnsi" w:cstheme="minorBidi"/>
        </w:rPr>
        <w:t xml:space="preserve">in </w:t>
      </w:r>
      <w:r w:rsidR="00276B59">
        <w:rPr>
          <w:rFonts w:asciiTheme="minorHAnsi" w:eastAsiaTheme="minorEastAsia" w:hAnsiTheme="minorHAnsi" w:cstheme="minorBidi"/>
        </w:rPr>
        <w:t>January 2018 turned down Mr. Schooley to transfer a development right where there was none</w:t>
      </w:r>
      <w:r>
        <w:rPr>
          <w:rFonts w:asciiTheme="minorHAnsi" w:eastAsiaTheme="minorEastAsia" w:hAnsiTheme="minorHAnsi" w:cstheme="minorBidi"/>
        </w:rPr>
        <w:t xml:space="preserve"> available</w:t>
      </w:r>
      <w:r w:rsidR="00276B59">
        <w:rPr>
          <w:rFonts w:asciiTheme="minorHAnsi" w:eastAsiaTheme="minorEastAsia" w:hAnsiTheme="minorHAnsi" w:cstheme="minorBidi"/>
        </w:rPr>
        <w:t xml:space="preserve"> and the Board stated they would not change the </w:t>
      </w:r>
      <w:proofErr w:type="gramStart"/>
      <w:r w:rsidR="00276B59">
        <w:rPr>
          <w:rFonts w:asciiTheme="minorHAnsi" w:eastAsiaTheme="minorEastAsia" w:hAnsiTheme="minorHAnsi" w:cstheme="minorBidi"/>
        </w:rPr>
        <w:t>ordinance</w:t>
      </w:r>
      <w:r>
        <w:rPr>
          <w:rFonts w:asciiTheme="minorHAnsi" w:eastAsiaTheme="minorEastAsia" w:hAnsiTheme="minorHAnsi" w:cstheme="minorBidi"/>
        </w:rPr>
        <w:t>(</w:t>
      </w:r>
      <w:proofErr w:type="gramEnd"/>
      <w:r>
        <w:rPr>
          <w:rFonts w:asciiTheme="minorHAnsi" w:eastAsiaTheme="minorEastAsia" w:hAnsiTheme="minorHAnsi" w:cstheme="minorBidi"/>
        </w:rPr>
        <w:t>Density Standards of 1 house per ¼ ¼)</w:t>
      </w:r>
      <w:bookmarkStart w:id="0" w:name="_GoBack"/>
      <w:bookmarkEnd w:id="0"/>
      <w:r w:rsidR="00276B59">
        <w:rPr>
          <w:rFonts w:asciiTheme="minorHAnsi" w:eastAsiaTheme="minorEastAsia" w:hAnsiTheme="minorHAnsi" w:cstheme="minorBidi"/>
        </w:rPr>
        <w:t xml:space="preserve"> to accommodate this request. </w:t>
      </w:r>
    </w:p>
    <w:p w14:paraId="7ECB312A" w14:textId="77777777" w:rsidR="00C100A7" w:rsidRDefault="61E38795" w:rsidP="61E38795">
      <w:pPr>
        <w:pStyle w:val="ListParagraph"/>
        <w:numPr>
          <w:ilvl w:val="1"/>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Staff finds that there is no hardship applicable to the granting of this variance based upon the conditions stipulated in the Zoning Ordinance to provide justification for the application. </w:t>
      </w:r>
    </w:p>
    <w:p w14:paraId="4FC2E278" w14:textId="294AB6D4" w:rsidR="00C100A7" w:rsidRDefault="61E38795" w:rsidP="61E38795">
      <w:pPr>
        <w:pStyle w:val="ListParagraph"/>
        <w:numPr>
          <w:ilvl w:val="1"/>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The Kangas’ do not have a development right on their property as it is currently zoned Agricultural under the Counties jurisdiction. </w:t>
      </w:r>
    </w:p>
    <w:p w14:paraId="43DDFC0C" w14:textId="2CA61EFA" w:rsidR="61E38795" w:rsidRDefault="61E38795" w:rsidP="61E38795">
      <w:pPr>
        <w:pStyle w:val="ListParagraph"/>
        <w:numPr>
          <w:ilvl w:val="1"/>
          <w:numId w:val="16"/>
        </w:numPr>
        <w:jc w:val="both"/>
        <w:rPr>
          <w:rFonts w:asciiTheme="minorHAnsi" w:eastAsiaTheme="minorEastAsia" w:hAnsiTheme="minorHAnsi" w:cstheme="minorBidi"/>
        </w:rPr>
      </w:pPr>
      <w:r w:rsidRPr="61E38795">
        <w:rPr>
          <w:rFonts w:asciiTheme="minorHAnsi" w:eastAsiaTheme="minorEastAsia" w:hAnsiTheme="minorHAnsi" w:cstheme="minorBidi"/>
          <w:b/>
          <w:bCs/>
        </w:rPr>
        <w:t xml:space="preserve">The Comprehensive Plan: </w:t>
      </w:r>
      <w:r w:rsidRPr="61E38795">
        <w:rPr>
          <w:rFonts w:asciiTheme="minorHAnsi" w:eastAsiaTheme="minorEastAsia" w:hAnsiTheme="minorHAnsi" w:cstheme="minorBidi"/>
        </w:rPr>
        <w:t>Development Advantage as classified by the Comprehensive Plan and thus it is encouraged to annex into the City of Lake Norden.</w:t>
      </w:r>
    </w:p>
    <w:p w14:paraId="4D6A003E" w14:textId="77777777" w:rsidR="00C100A7" w:rsidRDefault="61E38795" w:rsidP="61E38795">
      <w:pPr>
        <w:pStyle w:val="ListParagraph"/>
        <w:numPr>
          <w:ilvl w:val="1"/>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Staff recommended the Kangas’ begin the process to formally annex into the City of Lake Norden as they are adjacent to city limits and the City’s Comprehensive Plan and Zoning Ordinance is better suited to construct residential development. </w:t>
      </w:r>
    </w:p>
    <w:p w14:paraId="17DE2EBF" w14:textId="77777777" w:rsidR="002E0A48" w:rsidRPr="00C100A7" w:rsidRDefault="61E38795" w:rsidP="61E38795">
      <w:pPr>
        <w:pStyle w:val="ListParagraph"/>
        <w:numPr>
          <w:ilvl w:val="2"/>
          <w:numId w:val="16"/>
        </w:numPr>
        <w:jc w:val="both"/>
        <w:rPr>
          <w:rFonts w:asciiTheme="minorHAnsi" w:eastAsiaTheme="minorEastAsia" w:hAnsiTheme="minorHAnsi" w:cstheme="minorBidi"/>
        </w:rPr>
      </w:pPr>
      <w:r w:rsidRPr="61E38795">
        <w:rPr>
          <w:rFonts w:asciiTheme="minorHAnsi" w:eastAsiaTheme="minorEastAsia" w:hAnsiTheme="minorHAnsi" w:cstheme="minorBidi"/>
        </w:rPr>
        <w:t xml:space="preserve">They could petition to have their property zoned under the City of Lake Norden’s Zoning Ordinance as an “agricultural” zoned property and abide by those regulations to construct a </w:t>
      </w:r>
      <w:proofErr w:type="gramStart"/>
      <w:r w:rsidRPr="61E38795">
        <w:rPr>
          <w:rFonts w:asciiTheme="minorHAnsi" w:eastAsiaTheme="minorEastAsia" w:hAnsiTheme="minorHAnsi" w:cstheme="minorBidi"/>
        </w:rPr>
        <w:t>single family</w:t>
      </w:r>
      <w:proofErr w:type="gramEnd"/>
      <w:r w:rsidRPr="61E38795">
        <w:rPr>
          <w:rFonts w:asciiTheme="minorHAnsi" w:eastAsiaTheme="minorEastAsia" w:hAnsiTheme="minorHAnsi" w:cstheme="minorBidi"/>
        </w:rPr>
        <w:t xml:space="preserve"> home. The regulations are </w:t>
      </w:r>
      <w:proofErr w:type="gramStart"/>
      <w:r w:rsidRPr="61E38795">
        <w:rPr>
          <w:rFonts w:asciiTheme="minorHAnsi" w:eastAsiaTheme="minorEastAsia" w:hAnsiTheme="minorHAnsi" w:cstheme="minorBidi"/>
        </w:rPr>
        <w:t>similar to</w:t>
      </w:r>
      <w:proofErr w:type="gramEnd"/>
      <w:r w:rsidRPr="61E38795">
        <w:rPr>
          <w:rFonts w:asciiTheme="minorHAnsi" w:eastAsiaTheme="minorEastAsia" w:hAnsiTheme="minorHAnsi" w:cstheme="minorBidi"/>
        </w:rPr>
        <w:t xml:space="preserve"> the County’s, yet they do not abide by the same density requirements as the County. </w:t>
      </w:r>
    </w:p>
    <w:p w14:paraId="3FE9F23F" w14:textId="77777777" w:rsidR="00C100A7" w:rsidRPr="002F28ED" w:rsidRDefault="00C100A7" w:rsidP="61E38795">
      <w:pPr>
        <w:jc w:val="both"/>
        <w:rPr>
          <w:rFonts w:asciiTheme="minorHAnsi" w:eastAsiaTheme="minorEastAsia" w:hAnsiTheme="minorHAnsi" w:cstheme="minorBidi"/>
        </w:rPr>
      </w:pPr>
    </w:p>
    <w:p w14:paraId="4871DDAF" w14:textId="16ECBF0C" w:rsidR="61E38795" w:rsidRDefault="61E38795" w:rsidP="61E38795">
      <w:pPr>
        <w:jc w:val="both"/>
        <w:rPr>
          <w:rFonts w:asciiTheme="minorHAnsi" w:eastAsiaTheme="minorEastAsia" w:hAnsiTheme="minorHAnsi" w:cstheme="minorBidi"/>
        </w:rPr>
      </w:pPr>
      <w:r w:rsidRPr="61E38795">
        <w:rPr>
          <w:rFonts w:asciiTheme="minorHAnsi" w:eastAsiaTheme="minorEastAsia" w:hAnsiTheme="minorHAnsi" w:cstheme="minorBidi"/>
          <w:b/>
          <w:bCs/>
        </w:rPr>
        <w:t>Board Action:</w:t>
      </w:r>
      <w:r w:rsidRPr="61E38795">
        <w:rPr>
          <w:rFonts w:asciiTheme="minorHAnsi" w:eastAsiaTheme="minorEastAsia" w:hAnsiTheme="minorHAnsi" w:cstheme="minorBidi"/>
        </w:rPr>
        <w:t xml:space="preserve"> Intensity of Use in the Agricultural District: The Board may:  1) Postpone the decision 2) Deny the Request 3) Approve the request with or without conditions.</w:t>
      </w:r>
    </w:p>
    <w:p w14:paraId="55D4F535" w14:textId="2E9FF6ED" w:rsidR="61E38795" w:rsidRDefault="61E38795" w:rsidP="61E38795">
      <w:pPr>
        <w:jc w:val="both"/>
        <w:rPr>
          <w:rFonts w:ascii="Arial" w:eastAsia="Arial" w:hAnsi="Arial" w:cs="Arial"/>
          <w:b/>
          <w:bCs/>
          <w:sz w:val="22"/>
          <w:szCs w:val="22"/>
          <w:u w:val="single"/>
        </w:rPr>
      </w:pPr>
    </w:p>
    <w:p w14:paraId="7C53FA7D" w14:textId="2F32DACA" w:rsidR="61E38795" w:rsidRDefault="61E38795" w:rsidP="61E38795">
      <w:pPr>
        <w:jc w:val="both"/>
        <w:rPr>
          <w:rFonts w:ascii="Arial" w:eastAsia="Arial" w:hAnsi="Arial" w:cs="Arial"/>
          <w:b/>
          <w:bCs/>
          <w:sz w:val="22"/>
          <w:szCs w:val="22"/>
          <w:u w:val="single"/>
        </w:rPr>
      </w:pPr>
    </w:p>
    <w:p w14:paraId="0226D3C6" w14:textId="6A73FFE1" w:rsidR="00463DCD" w:rsidRPr="00DF1DCB" w:rsidRDefault="61E38795" w:rsidP="61E38795">
      <w:pPr>
        <w:jc w:val="both"/>
        <w:rPr>
          <w:rFonts w:ascii="Arial" w:eastAsia="Arial" w:hAnsi="Arial" w:cs="Arial"/>
          <w:b/>
          <w:bCs/>
          <w:sz w:val="22"/>
          <w:szCs w:val="22"/>
          <w:u w:val="single"/>
        </w:rPr>
      </w:pPr>
      <w:r w:rsidRPr="61E38795">
        <w:rPr>
          <w:rFonts w:ascii="Arial" w:eastAsia="Arial" w:hAnsi="Arial" w:cs="Arial"/>
          <w:b/>
          <w:bCs/>
          <w:sz w:val="22"/>
          <w:szCs w:val="22"/>
          <w:u w:val="single"/>
        </w:rPr>
        <w:t>ITEM #2 CONDITIONAL USE</w:t>
      </w:r>
    </w:p>
    <w:p w14:paraId="61CDCEAD" w14:textId="77777777" w:rsidR="00463DCD" w:rsidRPr="00DF1DCB" w:rsidRDefault="00463DCD" w:rsidP="00463DCD">
      <w:pPr>
        <w:jc w:val="both"/>
        <w:rPr>
          <w:rFonts w:ascii="Arial" w:hAnsi="Arial" w:cs="Arial"/>
          <w:b/>
          <w:bCs/>
          <w:sz w:val="22"/>
          <w:szCs w:val="22"/>
          <w:u w:val="single"/>
        </w:rPr>
      </w:pPr>
    </w:p>
    <w:p w14:paraId="391D4C5E" w14:textId="77777777" w:rsidR="00463DCD" w:rsidRPr="00CA38D0" w:rsidRDefault="00463DCD" w:rsidP="00463DCD">
      <w:pPr>
        <w:jc w:val="both"/>
        <w:rPr>
          <w:rFonts w:asciiTheme="minorHAnsi" w:hAnsiTheme="minorHAnsi" w:cstheme="minorHAnsi"/>
          <w:b/>
          <w:bCs/>
        </w:rPr>
      </w:pPr>
      <w:r w:rsidRPr="00CA38D0">
        <w:rPr>
          <w:rFonts w:asciiTheme="minorHAnsi" w:hAnsiTheme="minorHAnsi" w:cstheme="minorHAnsi"/>
          <w:b/>
          <w:bCs/>
        </w:rPr>
        <w:t>Applicant/Owner: Drumgoon Dairy</w:t>
      </w:r>
    </w:p>
    <w:p w14:paraId="6BB9E253" w14:textId="77777777" w:rsidR="00463DCD" w:rsidRPr="00CA38D0" w:rsidRDefault="00463DCD" w:rsidP="00463DCD">
      <w:pPr>
        <w:jc w:val="both"/>
        <w:rPr>
          <w:rFonts w:asciiTheme="minorHAnsi" w:hAnsiTheme="minorHAnsi" w:cstheme="minorHAnsi"/>
          <w:b/>
          <w:bCs/>
        </w:rPr>
      </w:pPr>
    </w:p>
    <w:p w14:paraId="2D8421FB" w14:textId="77777777" w:rsidR="00463DCD" w:rsidRPr="00CA38D0" w:rsidRDefault="00463DCD" w:rsidP="00463DCD">
      <w:pPr>
        <w:pStyle w:val="ListParagraph"/>
        <w:ind w:left="0"/>
        <w:jc w:val="both"/>
        <w:rPr>
          <w:rFonts w:asciiTheme="minorHAnsi" w:hAnsiTheme="minorHAnsi" w:cstheme="minorHAnsi"/>
        </w:rPr>
      </w:pPr>
      <w:r w:rsidRPr="00CA38D0">
        <w:rPr>
          <w:rFonts w:asciiTheme="minorHAnsi" w:hAnsiTheme="minorHAnsi" w:cstheme="minorHAnsi"/>
          <w:b/>
          <w:bCs/>
        </w:rPr>
        <w:t>Property Description</w:t>
      </w:r>
      <w:r w:rsidRPr="00CA38D0">
        <w:rPr>
          <w:rFonts w:asciiTheme="minorHAnsi" w:hAnsiTheme="minorHAnsi" w:cstheme="minorHAnsi"/>
          <w:bCs/>
        </w:rPr>
        <w:t xml:space="preserve">: </w:t>
      </w:r>
      <w:r w:rsidRPr="00CA38D0">
        <w:rPr>
          <w:rFonts w:asciiTheme="minorHAnsi" w:hAnsiTheme="minorHAnsi" w:cstheme="minorHAnsi"/>
        </w:rPr>
        <w:t>NW1/4, Section 6-T113N-R52W, Hamlin County, South Dakota. (Norden Township)</w:t>
      </w:r>
    </w:p>
    <w:p w14:paraId="4D17554C" w14:textId="77777777" w:rsidR="00463DCD" w:rsidRPr="00CA38D0" w:rsidRDefault="00463DCD" w:rsidP="00463DCD">
      <w:pPr>
        <w:jc w:val="both"/>
        <w:rPr>
          <w:rFonts w:asciiTheme="minorHAnsi" w:hAnsiTheme="minorHAnsi" w:cstheme="minorHAnsi"/>
          <w:b/>
          <w:bCs/>
        </w:rPr>
      </w:pPr>
      <w:r w:rsidRPr="00CA38D0">
        <w:rPr>
          <w:rFonts w:asciiTheme="minorHAnsi" w:hAnsiTheme="minorHAnsi" w:cstheme="minorHAnsi"/>
          <w:b/>
          <w:bCs/>
        </w:rPr>
        <w:t>  </w:t>
      </w:r>
    </w:p>
    <w:p w14:paraId="4609E12B" w14:textId="00ABF1FC" w:rsidR="00463DCD" w:rsidRPr="00CA38D0" w:rsidRDefault="00463DCD" w:rsidP="61E38795">
      <w:pPr>
        <w:tabs>
          <w:tab w:val="left" w:pos="1620"/>
        </w:tabs>
        <w:ind w:left="1620" w:hanging="1620"/>
        <w:rPr>
          <w:rFonts w:asciiTheme="minorHAnsi" w:eastAsiaTheme="minorEastAsia" w:hAnsiTheme="minorHAnsi" w:cstheme="minorBidi"/>
          <w:b/>
          <w:bCs/>
        </w:rPr>
      </w:pPr>
      <w:r w:rsidRPr="61E38795">
        <w:rPr>
          <w:rFonts w:asciiTheme="minorHAnsi" w:eastAsiaTheme="minorEastAsia" w:hAnsiTheme="minorHAnsi" w:cstheme="minorBidi"/>
          <w:b/>
          <w:bCs/>
          <w:u w:val="single"/>
        </w:rPr>
        <w:t>Action Items:</w:t>
      </w:r>
      <w:r w:rsidRPr="61E38795">
        <w:rPr>
          <w:rFonts w:asciiTheme="minorHAnsi" w:eastAsiaTheme="minorEastAsia" w:hAnsiTheme="minorHAnsi" w:cstheme="minorBidi"/>
          <w:b/>
          <w:bCs/>
        </w:rPr>
        <w:t xml:space="preserve"> </w:t>
      </w:r>
      <w:r w:rsidRPr="00CA38D0">
        <w:rPr>
          <w:rFonts w:asciiTheme="minorHAnsi" w:hAnsiTheme="minorHAnsi" w:cstheme="minorHAnsi"/>
          <w:b/>
        </w:rPr>
        <w:tab/>
      </w:r>
      <w:r w:rsidRPr="61E38795">
        <w:rPr>
          <w:rFonts w:asciiTheme="minorHAnsi" w:eastAsiaTheme="minorEastAsia" w:hAnsiTheme="minorHAnsi" w:cstheme="minorBidi"/>
          <w:b/>
          <w:bCs/>
        </w:rPr>
        <w:t xml:space="preserve">Conditional Use – </w:t>
      </w:r>
      <w:r w:rsidRPr="61E38795">
        <w:rPr>
          <w:rFonts w:asciiTheme="minorHAnsi" w:eastAsiaTheme="minorEastAsia" w:hAnsiTheme="minorHAnsi" w:cstheme="minorBidi"/>
        </w:rPr>
        <w:t>Accessory Agricultural Housing (5.25.06)</w:t>
      </w:r>
    </w:p>
    <w:p w14:paraId="23DE523C" w14:textId="77777777" w:rsidR="00463DCD" w:rsidRPr="00CA38D0" w:rsidRDefault="00463DCD" w:rsidP="00463DCD">
      <w:pPr>
        <w:jc w:val="both"/>
        <w:rPr>
          <w:rFonts w:asciiTheme="minorHAnsi" w:hAnsiTheme="minorHAnsi" w:cstheme="minorHAnsi"/>
          <w:b/>
          <w:bCs/>
        </w:rPr>
      </w:pPr>
    </w:p>
    <w:p w14:paraId="4BA7F2B8" w14:textId="77777777" w:rsidR="00463DCD" w:rsidRPr="00CA38D0" w:rsidRDefault="00463DCD" w:rsidP="00463DCD">
      <w:pPr>
        <w:jc w:val="both"/>
        <w:rPr>
          <w:rFonts w:asciiTheme="minorHAnsi" w:hAnsiTheme="minorHAnsi" w:cstheme="minorHAnsi"/>
        </w:rPr>
      </w:pPr>
      <w:r w:rsidRPr="00CA38D0">
        <w:rPr>
          <w:rFonts w:asciiTheme="minorHAnsi" w:hAnsiTheme="minorHAnsi" w:cstheme="minorHAnsi"/>
          <w:b/>
          <w:bCs/>
        </w:rPr>
        <w:t>Zoning Designation:</w:t>
      </w:r>
      <w:r w:rsidRPr="00CA38D0">
        <w:rPr>
          <w:rFonts w:asciiTheme="minorHAnsi" w:hAnsiTheme="minorHAnsi" w:cstheme="minorHAnsi"/>
        </w:rPr>
        <w:t xml:space="preserve"> A - Agricultural</w:t>
      </w:r>
    </w:p>
    <w:p w14:paraId="6E7BEAA2" w14:textId="77777777" w:rsidR="00463DCD" w:rsidRPr="00CA38D0" w:rsidRDefault="00463DCD" w:rsidP="00463DCD">
      <w:pPr>
        <w:ind w:left="720"/>
        <w:jc w:val="both"/>
        <w:rPr>
          <w:rFonts w:asciiTheme="minorHAnsi" w:hAnsiTheme="minorHAnsi" w:cstheme="minorHAnsi"/>
        </w:rPr>
      </w:pPr>
      <w:r w:rsidRPr="00CA38D0">
        <w:rPr>
          <w:rFonts w:asciiTheme="minorHAnsi" w:hAnsiTheme="minorHAnsi" w:cstheme="minorHAnsi"/>
        </w:rPr>
        <w:t> </w:t>
      </w:r>
    </w:p>
    <w:p w14:paraId="73F84F26" w14:textId="77777777" w:rsidR="00463DCD" w:rsidRPr="00CA38D0" w:rsidRDefault="00463DCD" w:rsidP="00463DCD">
      <w:pPr>
        <w:jc w:val="both"/>
        <w:rPr>
          <w:rFonts w:asciiTheme="minorHAnsi" w:hAnsiTheme="minorHAnsi" w:cstheme="minorHAnsi"/>
        </w:rPr>
      </w:pPr>
      <w:r w:rsidRPr="00CA38D0">
        <w:rPr>
          <w:rFonts w:asciiTheme="minorHAnsi" w:hAnsiTheme="minorHAnsi" w:cstheme="minorHAnsi"/>
          <w:b/>
          <w:bCs/>
        </w:rPr>
        <w:t>Request:</w:t>
      </w:r>
      <w:r w:rsidRPr="00CA38D0">
        <w:rPr>
          <w:rFonts w:asciiTheme="minorHAnsi" w:hAnsiTheme="minorHAnsi" w:cstheme="minorHAnsi"/>
        </w:rPr>
        <w:t xml:space="preserve"> Drumgoon requests to build a second dwelling to hous</w:t>
      </w:r>
      <w:r w:rsidR="00D41329" w:rsidRPr="00CA38D0">
        <w:rPr>
          <w:rFonts w:asciiTheme="minorHAnsi" w:hAnsiTheme="minorHAnsi" w:cstheme="minorHAnsi"/>
        </w:rPr>
        <w:t>e an additional 8 employees for</w:t>
      </w:r>
      <w:r w:rsidRPr="00CA38D0">
        <w:rPr>
          <w:rFonts w:asciiTheme="minorHAnsi" w:hAnsiTheme="minorHAnsi" w:cstheme="minorHAnsi"/>
        </w:rPr>
        <w:t xml:space="preserve"> a total of 24 employees housed on site.</w:t>
      </w:r>
    </w:p>
    <w:p w14:paraId="52E56223" w14:textId="77777777" w:rsidR="00463DCD" w:rsidRPr="00CA38D0" w:rsidRDefault="00463DCD" w:rsidP="00463DCD">
      <w:pPr>
        <w:jc w:val="both"/>
        <w:rPr>
          <w:rFonts w:asciiTheme="minorHAnsi" w:hAnsiTheme="minorHAnsi" w:cstheme="minorHAnsi"/>
        </w:rPr>
      </w:pPr>
    </w:p>
    <w:p w14:paraId="34A060A9" w14:textId="77777777" w:rsidR="00463DCD" w:rsidRPr="00CA38D0" w:rsidRDefault="00463DCD" w:rsidP="00463DCD">
      <w:pPr>
        <w:jc w:val="both"/>
        <w:rPr>
          <w:rFonts w:asciiTheme="minorHAnsi" w:hAnsiTheme="minorHAnsi" w:cstheme="minorHAnsi"/>
        </w:rPr>
      </w:pPr>
      <w:r w:rsidRPr="00CA38D0">
        <w:rPr>
          <w:rFonts w:asciiTheme="minorHAnsi" w:hAnsiTheme="minorHAnsi" w:cstheme="minorHAnsi"/>
          <w:b/>
          <w:bCs/>
        </w:rPr>
        <w:t>History/Issue(</w:t>
      </w:r>
      <w:r w:rsidRPr="00CA38D0">
        <w:rPr>
          <w:rFonts w:asciiTheme="minorHAnsi" w:hAnsiTheme="minorHAnsi" w:cstheme="minorHAnsi"/>
        </w:rPr>
        <w:t>s):</w:t>
      </w:r>
    </w:p>
    <w:p w14:paraId="07547A01" w14:textId="77777777" w:rsidR="00463DCD" w:rsidRPr="00CA38D0" w:rsidRDefault="00463DCD" w:rsidP="00463DCD">
      <w:pPr>
        <w:jc w:val="both"/>
        <w:rPr>
          <w:rFonts w:asciiTheme="minorHAnsi" w:hAnsiTheme="minorHAnsi" w:cstheme="minorHAnsi"/>
          <w:i/>
          <w:u w:val="single"/>
        </w:rPr>
      </w:pPr>
    </w:p>
    <w:p w14:paraId="3EAC9580" w14:textId="469FF215" w:rsidR="61E38795" w:rsidRDefault="61E38795" w:rsidP="61E38795">
      <w:pPr>
        <w:pStyle w:val="ListParagraph"/>
        <w:numPr>
          <w:ilvl w:val="0"/>
          <w:numId w:val="1"/>
        </w:numPr>
        <w:jc w:val="both"/>
        <w:rPr>
          <w:rFonts w:asciiTheme="minorHAnsi" w:eastAsiaTheme="minorEastAsia" w:hAnsiTheme="minorHAnsi" w:cstheme="minorBidi"/>
          <w:u w:val="single"/>
        </w:rPr>
      </w:pPr>
      <w:r w:rsidRPr="61E38795">
        <w:rPr>
          <w:rFonts w:asciiTheme="minorHAnsi" w:eastAsiaTheme="minorEastAsia" w:hAnsiTheme="minorHAnsi" w:cstheme="minorBidi"/>
        </w:rPr>
        <w:t>General Location</w:t>
      </w:r>
    </w:p>
    <w:p w14:paraId="58CC2787" w14:textId="568C514D" w:rsidR="61E38795" w:rsidRDefault="61E38795" w:rsidP="61E38795">
      <w:pPr>
        <w:jc w:val="both"/>
        <w:rPr>
          <w:rFonts w:asciiTheme="minorHAnsi" w:eastAsiaTheme="minorEastAsia" w:hAnsiTheme="minorHAnsi" w:cstheme="minorBidi"/>
        </w:rPr>
      </w:pPr>
    </w:p>
    <w:p w14:paraId="38491383" w14:textId="461343C9" w:rsidR="00D41329" w:rsidRPr="00CA38D0" w:rsidRDefault="00D41329" w:rsidP="61E38795">
      <w:pPr>
        <w:tabs>
          <w:tab w:val="left" w:pos="374"/>
        </w:tabs>
        <w:ind w:left="374" w:hanging="374"/>
        <w:jc w:val="both"/>
        <w:rPr>
          <w:rFonts w:asciiTheme="minorHAnsi" w:eastAsiaTheme="minorEastAsia" w:hAnsiTheme="minorHAnsi" w:cstheme="minorBidi"/>
          <w:i/>
          <w:iCs/>
          <w:u w:val="single"/>
        </w:rPr>
      </w:pPr>
      <w:r>
        <w:rPr>
          <w:noProof/>
        </w:rPr>
        <w:drawing>
          <wp:inline distT="0" distB="0" distL="0" distR="0" wp14:anchorId="79C9F7D4" wp14:editId="54235631">
            <wp:extent cx="4734730" cy="3634219"/>
            <wp:effectExtent l="19050" t="0" r="7532" b="0"/>
            <wp:docPr id="1157255199" name="picture" descr="Drumgo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4734730" cy="3634219"/>
                    </a:xfrm>
                    <a:prstGeom prst="rect">
                      <a:avLst/>
                    </a:prstGeom>
                  </pic:spPr>
                </pic:pic>
              </a:graphicData>
            </a:graphic>
          </wp:inline>
        </w:drawing>
      </w:r>
    </w:p>
    <w:p w14:paraId="70DF9E56" w14:textId="00AA6EDF" w:rsidR="00D41329" w:rsidRPr="00CA38D0" w:rsidRDefault="61E38795" w:rsidP="61E38795">
      <w:pPr>
        <w:tabs>
          <w:tab w:val="left" w:pos="374"/>
        </w:tabs>
        <w:jc w:val="both"/>
        <w:rPr>
          <w:rFonts w:asciiTheme="minorHAnsi" w:eastAsiaTheme="minorEastAsia" w:hAnsiTheme="minorHAnsi" w:cstheme="minorBidi"/>
          <w:i/>
          <w:iCs/>
          <w:u w:val="single"/>
        </w:rPr>
      </w:pPr>
      <w:r w:rsidRPr="61E38795">
        <w:rPr>
          <w:rFonts w:asciiTheme="minorHAnsi" w:eastAsiaTheme="minorEastAsia" w:hAnsiTheme="minorHAnsi" w:cstheme="minorBidi"/>
          <w:i/>
          <w:iCs/>
          <w:u w:val="single"/>
        </w:rPr>
        <w:t>Specifics of Request</w:t>
      </w:r>
    </w:p>
    <w:p w14:paraId="7194DBDC" w14:textId="25566502" w:rsidR="00D41329" w:rsidRPr="00CA38D0" w:rsidRDefault="00D41329" w:rsidP="61E38795">
      <w:pPr>
        <w:tabs>
          <w:tab w:val="left" w:pos="374"/>
        </w:tabs>
        <w:ind w:left="374" w:hanging="374"/>
        <w:jc w:val="both"/>
        <w:rPr>
          <w:rFonts w:asciiTheme="minorHAnsi" w:eastAsiaTheme="minorEastAsia" w:hAnsiTheme="minorHAnsi" w:cstheme="minorBidi"/>
          <w:i/>
          <w:iCs/>
          <w:u w:val="single"/>
        </w:rPr>
      </w:pPr>
    </w:p>
    <w:p w14:paraId="014DFF86" w14:textId="77777777" w:rsidR="00463DCD" w:rsidRPr="00CA38D0" w:rsidRDefault="61E38795" w:rsidP="61E38795">
      <w:pPr>
        <w:numPr>
          <w:ilvl w:val="0"/>
          <w:numId w:val="6"/>
        </w:numPr>
        <w:tabs>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Drumgoon constructed a dormitory-style “farm dwelling” for up to 16 employees in 2017.  Staff is unable to find a conditional use permit which may have authorized the use of the structure.</w:t>
      </w:r>
    </w:p>
    <w:p w14:paraId="75F8D84E" w14:textId="4CA733A1" w:rsidR="00463DCD" w:rsidRPr="00CA38D0" w:rsidRDefault="61E38795" w:rsidP="61E38795">
      <w:pPr>
        <w:numPr>
          <w:ilvl w:val="0"/>
          <w:numId w:val="6"/>
        </w:numPr>
        <w:tabs>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applicant requests to build a second dwelling for up to 8 additional employees.  The structure will have steel siding and be constructed more like a 4-plex with 2-bedroom units and central corridor with a washroom and utility room.</w:t>
      </w:r>
    </w:p>
    <w:p w14:paraId="769D0D3C" w14:textId="77777777" w:rsidR="00463DCD" w:rsidRPr="00CA38D0" w:rsidRDefault="00463DCD" w:rsidP="61E38795">
      <w:pPr>
        <w:jc w:val="both"/>
        <w:rPr>
          <w:rFonts w:asciiTheme="minorHAnsi" w:eastAsiaTheme="minorEastAsia" w:hAnsiTheme="minorHAnsi" w:cstheme="minorBidi"/>
          <w:i/>
          <w:iCs/>
          <w:sz w:val="22"/>
          <w:szCs w:val="22"/>
          <w:u w:val="single"/>
        </w:rPr>
      </w:pPr>
    </w:p>
    <w:p w14:paraId="2243F6ED" w14:textId="77777777" w:rsidR="00463DCD" w:rsidRPr="00CA38D0" w:rsidRDefault="61E38795" w:rsidP="61E38795">
      <w:pPr>
        <w:jc w:val="both"/>
        <w:rPr>
          <w:rFonts w:asciiTheme="minorHAnsi" w:eastAsiaTheme="minorEastAsia" w:hAnsiTheme="minorHAnsi" w:cstheme="minorBidi"/>
          <w:i/>
          <w:iCs/>
          <w:sz w:val="20"/>
          <w:szCs w:val="20"/>
          <w:u w:val="single"/>
        </w:rPr>
      </w:pPr>
      <w:r w:rsidRPr="61E38795">
        <w:rPr>
          <w:rFonts w:asciiTheme="minorHAnsi" w:eastAsiaTheme="minorEastAsia" w:hAnsiTheme="minorHAnsi" w:cstheme="minorBidi"/>
          <w:i/>
          <w:iCs/>
          <w:sz w:val="22"/>
          <w:szCs w:val="22"/>
          <w:u w:val="single"/>
        </w:rPr>
        <w:lastRenderedPageBreak/>
        <w:t>Ordinance and Comprehensive Land Use Plan regarding this request:</w:t>
      </w:r>
    </w:p>
    <w:p w14:paraId="411D5943" w14:textId="6C9CBD32" w:rsidR="00463DCD" w:rsidRPr="00CA38D0" w:rsidRDefault="00463DCD" w:rsidP="61E38795">
      <w:pPr>
        <w:numPr>
          <w:ilvl w:val="0"/>
          <w:numId w:val="5"/>
        </w:numPr>
        <w:tabs>
          <w:tab w:val="clear" w:pos="720"/>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In 2017 the Zoning Ordinance was amended to allow for “Accessory Agricultural Housing” as a conditional Use.</w:t>
      </w:r>
      <w:r w:rsidR="00D41329" w:rsidRPr="61E38795">
        <w:rPr>
          <w:rFonts w:asciiTheme="minorHAnsi" w:eastAsiaTheme="minorEastAsia" w:hAnsiTheme="minorHAnsi" w:cstheme="minorBidi"/>
          <w:sz w:val="22"/>
          <w:szCs w:val="22"/>
        </w:rPr>
        <w:t xml:space="preserve"> In 2018, after the initial application Drumgoon Dairy submitted it was determined they could not proceed with the proposed use and the Accessory Agricultural Housing Section of the Zoning Ordinance needed to be amended. The newly updated section was adopted on July 21</w:t>
      </w:r>
      <w:r w:rsidR="00D41329" w:rsidRPr="61E38795">
        <w:rPr>
          <w:rFonts w:asciiTheme="minorHAnsi" w:eastAsiaTheme="minorEastAsia" w:hAnsiTheme="minorHAnsi" w:cstheme="minorBidi"/>
          <w:sz w:val="22"/>
          <w:szCs w:val="22"/>
          <w:vertAlign w:val="superscript"/>
        </w:rPr>
        <w:t>st</w:t>
      </w:r>
      <w:r w:rsidR="00D41329" w:rsidRPr="61E38795">
        <w:rPr>
          <w:rFonts w:asciiTheme="minorHAnsi" w:eastAsiaTheme="minorEastAsia" w:hAnsiTheme="minorHAnsi" w:cstheme="minorBidi"/>
          <w:sz w:val="22"/>
          <w:szCs w:val="22"/>
        </w:rPr>
        <w:t xml:space="preserve">, 2018 </w:t>
      </w:r>
      <w:r w:rsidR="00D41329" w:rsidRPr="00CA38D0">
        <w:rPr>
          <w:rFonts w:asciiTheme="minorHAnsi" w:hAnsiTheme="minorHAnsi" w:cstheme="minorHAnsi"/>
        </w:rPr>
        <w:softHyphen/>
      </w:r>
      <w:r w:rsidR="00D41329" w:rsidRPr="00CA38D0">
        <w:rPr>
          <w:rFonts w:asciiTheme="minorHAnsi" w:hAnsiTheme="minorHAnsi" w:cstheme="minorHAnsi"/>
        </w:rPr>
        <w:softHyphen/>
      </w:r>
      <w:r w:rsidR="00D41329" w:rsidRPr="61E38795">
        <w:rPr>
          <w:rFonts w:asciiTheme="minorHAnsi" w:eastAsiaTheme="minorEastAsia" w:hAnsiTheme="minorHAnsi" w:cstheme="minorBidi"/>
          <w:sz w:val="22"/>
          <w:szCs w:val="22"/>
        </w:rPr>
        <w:t xml:space="preserve">and came into force 20 days later. The requirements for </w:t>
      </w:r>
      <w:proofErr w:type="spellStart"/>
      <w:r w:rsidR="00D41329" w:rsidRPr="61E38795">
        <w:rPr>
          <w:rFonts w:asciiTheme="minorHAnsi" w:eastAsiaTheme="minorEastAsia" w:hAnsiTheme="minorHAnsi" w:cstheme="minorBidi"/>
          <w:sz w:val="22"/>
          <w:szCs w:val="22"/>
        </w:rPr>
        <w:t>Acccessory</w:t>
      </w:r>
      <w:proofErr w:type="spellEnd"/>
      <w:r w:rsidR="00D41329" w:rsidRPr="61E38795">
        <w:rPr>
          <w:rFonts w:asciiTheme="minorHAnsi" w:eastAsiaTheme="minorEastAsia" w:hAnsiTheme="minorHAnsi" w:cstheme="minorBidi"/>
          <w:sz w:val="22"/>
          <w:szCs w:val="22"/>
        </w:rPr>
        <w:softHyphen/>
        <w:t xml:space="preserve"> Agricultural Housing are listed under Section 5.25.06</w:t>
      </w:r>
    </w:p>
    <w:p w14:paraId="39592588" w14:textId="4A9FAB8B" w:rsidR="61E38795" w:rsidRDefault="61E38795" w:rsidP="61E38795">
      <w:pPr>
        <w:pStyle w:val="ListParagraph"/>
        <w:numPr>
          <w:ilvl w:val="0"/>
          <w:numId w:val="5"/>
        </w:numPr>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Drumgoon operates a Class A CAFO on the above described property.  They were permitted for 4,900 head of mature dairy cattle and 200 heifers in May of 2017.</w:t>
      </w:r>
    </w:p>
    <w:p w14:paraId="537BED7F" w14:textId="20A2743C" w:rsidR="61E38795" w:rsidRDefault="61E38795" w:rsidP="61E38795">
      <w:pPr>
        <w:numPr>
          <w:ilvl w:val="0"/>
          <w:numId w:val="5"/>
        </w:numPr>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Site location of the accessory housing will be on the same section of land as the permitted CAFO</w:t>
      </w:r>
    </w:p>
    <w:p w14:paraId="3B4ACDEE" w14:textId="5FB1FDF0" w:rsidR="61E38795" w:rsidRDefault="61E38795" w:rsidP="61E38795">
      <w:pPr>
        <w:numPr>
          <w:ilvl w:val="0"/>
          <w:numId w:val="5"/>
        </w:numPr>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farm owner does not live on the same lot (not required by ordinance)</w:t>
      </w:r>
    </w:p>
    <w:p w14:paraId="2133B9FD" w14:textId="77777777" w:rsidR="00463DCD" w:rsidRPr="00CA38D0" w:rsidRDefault="61E38795" w:rsidP="61E38795">
      <w:pPr>
        <w:numPr>
          <w:ilvl w:val="0"/>
          <w:numId w:val="5"/>
        </w:numPr>
        <w:tabs>
          <w:tab w:val="clear" w:pos="720"/>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lot contains 160 acres (minimum 2 acres required.)</w:t>
      </w:r>
    </w:p>
    <w:p w14:paraId="3C9BFE0E" w14:textId="77777777" w:rsidR="00463DCD" w:rsidRPr="00CA38D0" w:rsidRDefault="61E38795" w:rsidP="61E38795">
      <w:pPr>
        <w:numPr>
          <w:ilvl w:val="0"/>
          <w:numId w:val="5"/>
        </w:numPr>
        <w:tabs>
          <w:tab w:val="clear" w:pos="720"/>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This request will allow for a total of two dwellings one accommodating 16 individuals and the other (new structure) accommodating 8 individuals.</w:t>
      </w:r>
    </w:p>
    <w:p w14:paraId="0428CFCC" w14:textId="562DDAF9" w:rsidR="61E38795" w:rsidRDefault="61E38795" w:rsidP="61E38795">
      <w:pPr>
        <w:pStyle w:val="ListParagraph"/>
        <w:numPr>
          <w:ilvl w:val="1"/>
          <w:numId w:val="5"/>
        </w:numPr>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Board will have to determine whether vertical steel siding is appropriate for the siding of the structure.</w:t>
      </w:r>
    </w:p>
    <w:p w14:paraId="1B9CC834" w14:textId="78B5CD99" w:rsidR="61E38795" w:rsidRDefault="61E38795" w:rsidP="61E38795">
      <w:pPr>
        <w:numPr>
          <w:ilvl w:val="0"/>
          <w:numId w:val="5"/>
        </w:numPr>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Proposed plan meets the matrix in the Ordinance listing the number of Animal Units, Maximum number of dwellings, and Maximum number of persons living in the structures.</w:t>
      </w:r>
    </w:p>
    <w:p w14:paraId="4EB5C0B7" w14:textId="77777777" w:rsidR="00463DCD" w:rsidRPr="00CA38D0" w:rsidRDefault="61E38795" w:rsidP="61E38795">
      <w:pPr>
        <w:numPr>
          <w:ilvl w:val="0"/>
          <w:numId w:val="5"/>
        </w:numPr>
        <w:tabs>
          <w:tab w:val="clear" w:pos="720"/>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proposed structure will be required to meet building code in accordance with state law.</w:t>
      </w:r>
    </w:p>
    <w:p w14:paraId="1DFAD452" w14:textId="77777777" w:rsidR="00463DCD" w:rsidRPr="00CA38D0" w:rsidRDefault="61E38795" w:rsidP="61E38795">
      <w:pPr>
        <w:numPr>
          <w:ilvl w:val="0"/>
          <w:numId w:val="5"/>
        </w:numPr>
        <w:tabs>
          <w:tab w:val="clear" w:pos="720"/>
          <w:tab w:val="left" w:pos="360"/>
        </w:tabs>
        <w:ind w:left="36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Sanitary sewer is required to be installed in accordance with SDDENR standards.</w:t>
      </w:r>
    </w:p>
    <w:p w14:paraId="54CD245A" w14:textId="77777777" w:rsidR="00463DCD" w:rsidRPr="00CA38D0" w:rsidRDefault="00463DCD" w:rsidP="61E38795">
      <w:pPr>
        <w:tabs>
          <w:tab w:val="left" w:pos="360"/>
        </w:tabs>
        <w:jc w:val="both"/>
        <w:rPr>
          <w:rFonts w:asciiTheme="minorHAnsi" w:eastAsiaTheme="minorEastAsia" w:hAnsiTheme="minorHAnsi" w:cstheme="minorBidi"/>
          <w:i/>
          <w:iCs/>
          <w:sz w:val="22"/>
          <w:szCs w:val="22"/>
          <w:u w:val="single"/>
        </w:rPr>
      </w:pPr>
    </w:p>
    <w:p w14:paraId="1ACE9D1D" w14:textId="77777777" w:rsidR="00463DCD" w:rsidRPr="00CA38D0" w:rsidRDefault="61E38795" w:rsidP="61E38795">
      <w:pPr>
        <w:spacing w:after="160" w:line="259" w:lineRule="auto"/>
        <w:rPr>
          <w:rFonts w:asciiTheme="minorHAnsi" w:eastAsiaTheme="minorEastAsia" w:hAnsiTheme="minorHAnsi" w:cstheme="minorBidi"/>
          <w:i/>
          <w:iCs/>
          <w:sz w:val="22"/>
          <w:szCs w:val="22"/>
          <w:u w:val="single"/>
        </w:rPr>
      </w:pPr>
      <w:r w:rsidRPr="61E38795">
        <w:rPr>
          <w:rFonts w:asciiTheme="minorHAnsi" w:eastAsiaTheme="minorEastAsia" w:hAnsiTheme="minorHAnsi" w:cstheme="minorBidi"/>
          <w:i/>
          <w:iCs/>
          <w:sz w:val="22"/>
          <w:szCs w:val="22"/>
          <w:u w:val="single"/>
        </w:rPr>
        <w:t>Staff Summary and Recommendation</w:t>
      </w:r>
    </w:p>
    <w:p w14:paraId="1231BE67" w14:textId="77777777" w:rsidR="00463DCD" w:rsidRPr="00CA38D0" w:rsidRDefault="00463DCD" w:rsidP="61E38795">
      <w:pPr>
        <w:tabs>
          <w:tab w:val="left" w:pos="360"/>
        </w:tabs>
        <w:jc w:val="both"/>
        <w:rPr>
          <w:rFonts w:asciiTheme="minorHAnsi" w:eastAsiaTheme="minorEastAsia" w:hAnsiTheme="minorHAnsi" w:cstheme="minorBidi"/>
          <w:sz w:val="22"/>
          <w:szCs w:val="22"/>
        </w:rPr>
      </w:pPr>
    </w:p>
    <w:p w14:paraId="706846E5" w14:textId="1D4A7997" w:rsidR="00463DCD" w:rsidRPr="00CA38D0" w:rsidRDefault="61E38795" w:rsidP="61E38795">
      <w:pPr>
        <w:tabs>
          <w:tab w:val="left" w:pos="360"/>
        </w:tabs>
        <w:jc w:val="both"/>
        <w:rPr>
          <w:rFonts w:asciiTheme="minorHAnsi" w:eastAsiaTheme="minorEastAsia" w:hAnsiTheme="minorHAnsi" w:cstheme="minorBidi"/>
          <w:sz w:val="20"/>
          <w:szCs w:val="20"/>
        </w:rPr>
      </w:pPr>
      <w:r w:rsidRPr="61E38795">
        <w:rPr>
          <w:rFonts w:asciiTheme="minorHAnsi" w:eastAsiaTheme="minorEastAsia" w:hAnsiTheme="minorHAnsi" w:cstheme="minorBidi"/>
          <w:sz w:val="22"/>
          <w:szCs w:val="22"/>
        </w:rPr>
        <w:t xml:space="preserve">Since no record of a Conditional Use permit is available for the existing 16-person structure the Board’s motion will be to approve staff housing in two structures for up to 24-individuals (combined) Staff’s recommendation is to approve the request </w:t>
      </w:r>
    </w:p>
    <w:p w14:paraId="3B35E97A" w14:textId="1ADF3ED2" w:rsidR="00463DCD" w:rsidRPr="00CA38D0" w:rsidRDefault="00463DCD" w:rsidP="61E38795">
      <w:pPr>
        <w:tabs>
          <w:tab w:val="left" w:pos="360"/>
        </w:tabs>
        <w:jc w:val="both"/>
        <w:rPr>
          <w:rFonts w:asciiTheme="minorHAnsi" w:eastAsiaTheme="minorEastAsia" w:hAnsiTheme="minorHAnsi" w:cstheme="minorBidi"/>
          <w:sz w:val="22"/>
          <w:szCs w:val="22"/>
        </w:rPr>
      </w:pPr>
    </w:p>
    <w:p w14:paraId="7AC3729D" w14:textId="26DD31C2" w:rsidR="00463DCD" w:rsidRPr="00CA38D0" w:rsidRDefault="61E38795" w:rsidP="61E38795">
      <w:pPr>
        <w:tabs>
          <w:tab w:val="left" w:pos="360"/>
        </w:tabs>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Conditional Use Permit – </w:t>
      </w:r>
      <w:r w:rsidRPr="61E38795">
        <w:rPr>
          <w:rFonts w:asciiTheme="minorHAnsi" w:eastAsiaTheme="minorEastAsia" w:hAnsiTheme="minorHAnsi" w:cstheme="minorBidi"/>
          <w:b/>
          <w:bCs/>
          <w:i/>
          <w:iCs/>
          <w:sz w:val="22"/>
          <w:szCs w:val="22"/>
        </w:rPr>
        <w:t>Accessory Agricultural Housing</w:t>
      </w:r>
      <w:r w:rsidRPr="61E38795">
        <w:rPr>
          <w:rFonts w:asciiTheme="minorHAnsi" w:eastAsiaTheme="minorEastAsia" w:hAnsiTheme="minorHAnsi" w:cstheme="minorBidi"/>
          <w:sz w:val="22"/>
          <w:szCs w:val="22"/>
        </w:rPr>
        <w:t>:  The Board may postpone the request if it is generally felt more information or time to deliberate is needed; deny the request; or approve the request.   If approved, the staff recommends, at a minimum, the following conditions:</w:t>
      </w:r>
    </w:p>
    <w:p w14:paraId="36FEB5B0" w14:textId="77777777" w:rsidR="00463DCD" w:rsidRPr="00CA38D0" w:rsidRDefault="00463DCD" w:rsidP="61E38795">
      <w:pPr>
        <w:tabs>
          <w:tab w:val="left" w:pos="360"/>
        </w:tabs>
        <w:jc w:val="both"/>
        <w:rPr>
          <w:rFonts w:asciiTheme="minorHAnsi" w:eastAsiaTheme="minorEastAsia" w:hAnsiTheme="minorHAnsi" w:cstheme="minorBidi"/>
          <w:sz w:val="22"/>
          <w:szCs w:val="22"/>
        </w:rPr>
      </w:pPr>
    </w:p>
    <w:p w14:paraId="26DB12B1" w14:textId="77777777" w:rsidR="00463DCD" w:rsidRPr="00CA38D0" w:rsidRDefault="61E38795" w:rsidP="61E38795">
      <w:pPr>
        <w:pStyle w:val="BodyText2"/>
        <w:numPr>
          <w:ilvl w:val="0"/>
          <w:numId w:val="7"/>
        </w:numPr>
        <w:spacing w:after="0" w:line="240" w:lineRule="auto"/>
        <w:ind w:left="720"/>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color w:val="000000" w:themeColor="text1"/>
          <w:sz w:val="22"/>
          <w:szCs w:val="22"/>
        </w:rPr>
        <w:t>This Conditional Use Permit authorizes the use of this property for accessory agricultural housing providing residence for up to twenty-four (24) farm employees with:</w:t>
      </w:r>
    </w:p>
    <w:p w14:paraId="78E7AD9E" w14:textId="77777777" w:rsidR="00463DCD" w:rsidRPr="00CA38D0" w:rsidRDefault="61E38795" w:rsidP="61E38795">
      <w:pPr>
        <w:pStyle w:val="BodyText2"/>
        <w:numPr>
          <w:ilvl w:val="1"/>
          <w:numId w:val="7"/>
        </w:numPr>
        <w:spacing w:after="0" w:line="240" w:lineRule="auto"/>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color w:val="000000" w:themeColor="text1"/>
          <w:sz w:val="22"/>
          <w:szCs w:val="22"/>
        </w:rPr>
        <w:t>One structure accommodating up to sixteen (16) farm employees; and</w:t>
      </w:r>
    </w:p>
    <w:p w14:paraId="4BECE61B" w14:textId="77777777" w:rsidR="00463DCD" w:rsidRPr="00CA38D0" w:rsidRDefault="61E38795" w:rsidP="61E38795">
      <w:pPr>
        <w:pStyle w:val="BodyText2"/>
        <w:numPr>
          <w:ilvl w:val="1"/>
          <w:numId w:val="7"/>
        </w:numPr>
        <w:spacing w:after="0" w:line="240" w:lineRule="auto"/>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color w:val="000000" w:themeColor="text1"/>
          <w:sz w:val="22"/>
          <w:szCs w:val="22"/>
        </w:rPr>
        <w:t xml:space="preserve">One structure accommodating up to eight (8) farm employees. </w:t>
      </w:r>
    </w:p>
    <w:p w14:paraId="76446AEF" w14:textId="20CB86F9" w:rsidR="00463DCD" w:rsidRPr="00CA38D0" w:rsidRDefault="61E38795" w:rsidP="61E38795">
      <w:pPr>
        <w:numPr>
          <w:ilvl w:val="0"/>
          <w:numId w:val="7"/>
        </w:numPr>
        <w:ind w:left="720"/>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As a condition of obtaining a conditional use permit to establish accessory agricultural housing on the above property the Grantors, their heirs, successors, and assigns agree that no further residential development shall be allowed on the above described property unless in accordance with the terms of this permit or the Hamlin County Zoning Ordinance at the time of development.  Residential development to be defined as a “dwelling” per the Hamlin County Zoning Ordinance.</w:t>
      </w:r>
    </w:p>
    <w:p w14:paraId="74755EA0" w14:textId="0B7D7F70" w:rsidR="61E38795" w:rsidRDefault="61E38795" w:rsidP="61E38795">
      <w:pPr>
        <w:pStyle w:val="BodyText2"/>
        <w:numPr>
          <w:ilvl w:val="0"/>
          <w:numId w:val="7"/>
        </w:numPr>
        <w:spacing w:after="0" w:line="240" w:lineRule="auto"/>
        <w:ind w:left="720"/>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color w:val="000000" w:themeColor="text1"/>
          <w:sz w:val="22"/>
          <w:szCs w:val="22"/>
        </w:rPr>
        <w:t xml:space="preserve">Prior to occupying the accessory agricultural structure, the grantor shall provide documentation of compliance with the most recently adopted version of the International Building Code in accordance with SDCL 11-10-6 for any dwelling structure with two or more dwelling units or housing more than three unrelated individuals.  </w:t>
      </w:r>
    </w:p>
    <w:p w14:paraId="649493BA" w14:textId="120CBD60" w:rsidR="61E38795" w:rsidRDefault="61E38795" w:rsidP="61E38795">
      <w:pPr>
        <w:pStyle w:val="BodyText2"/>
        <w:numPr>
          <w:ilvl w:val="0"/>
          <w:numId w:val="7"/>
        </w:numPr>
        <w:spacing w:after="0" w:line="240" w:lineRule="auto"/>
        <w:ind w:left="720"/>
        <w:jc w:val="both"/>
        <w:rPr>
          <w:rFonts w:asciiTheme="minorHAnsi" w:eastAsiaTheme="minorEastAsia" w:hAnsiTheme="minorHAnsi" w:cstheme="minorBidi"/>
          <w:color w:val="000000" w:themeColor="text1"/>
          <w:sz w:val="22"/>
          <w:szCs w:val="22"/>
        </w:rPr>
      </w:pPr>
      <w:r w:rsidRPr="61E38795">
        <w:rPr>
          <w:sz w:val="22"/>
          <w:szCs w:val="22"/>
        </w:rPr>
        <w:t>Prior to occupying the accessory agricultural housing dwelling/shared dwelling, the applicant shall provide documentation of compliance with any South Dakota Administrative Rules 74:53.</w:t>
      </w:r>
    </w:p>
    <w:p w14:paraId="34CB3A88" w14:textId="668AF05D" w:rsidR="61E38795" w:rsidRDefault="61E38795" w:rsidP="61E38795">
      <w:pPr>
        <w:pStyle w:val="BodyText2"/>
        <w:numPr>
          <w:ilvl w:val="0"/>
          <w:numId w:val="7"/>
        </w:numPr>
        <w:spacing w:after="0" w:line="240" w:lineRule="auto"/>
        <w:ind w:left="720"/>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color w:val="000000" w:themeColor="text1"/>
          <w:sz w:val="22"/>
          <w:szCs w:val="22"/>
        </w:rPr>
        <w:t>The dwelling(s) shall be occupied by the agricultural labor force, or a family member of the agricultural employer.</w:t>
      </w:r>
    </w:p>
    <w:p w14:paraId="2441ED3D" w14:textId="2A61354E" w:rsidR="61E38795" w:rsidRDefault="61E38795" w:rsidP="61E38795">
      <w:pPr>
        <w:pStyle w:val="BodyText2"/>
        <w:numPr>
          <w:ilvl w:val="0"/>
          <w:numId w:val="7"/>
        </w:numPr>
        <w:spacing w:after="0" w:line="240" w:lineRule="auto"/>
        <w:ind w:left="720"/>
        <w:jc w:val="both"/>
        <w:rPr>
          <w:rFonts w:asciiTheme="minorHAnsi" w:eastAsiaTheme="minorEastAsia" w:hAnsiTheme="minorHAnsi" w:cstheme="minorBidi"/>
          <w:color w:val="000000" w:themeColor="text1"/>
          <w:sz w:val="22"/>
          <w:szCs w:val="22"/>
        </w:rPr>
      </w:pPr>
      <w:r w:rsidRPr="61E38795">
        <w:rPr>
          <w:sz w:val="22"/>
          <w:szCs w:val="22"/>
        </w:rPr>
        <w:t>The dwelling/shared dwelling shall be removed or renovated into a single-family dwelling in the event the permit for the concentrated animal feeding operation becomes void.</w:t>
      </w:r>
    </w:p>
    <w:p w14:paraId="7E90D754" w14:textId="15AB7DAD" w:rsidR="61E38795" w:rsidRDefault="61E38795" w:rsidP="61E38795">
      <w:pPr>
        <w:pStyle w:val="BodyText2"/>
        <w:numPr>
          <w:ilvl w:val="0"/>
          <w:numId w:val="7"/>
        </w:numPr>
        <w:spacing w:after="0" w:line="240" w:lineRule="auto"/>
        <w:ind w:left="720"/>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color w:val="000000" w:themeColor="text1"/>
          <w:sz w:val="22"/>
          <w:szCs w:val="22"/>
        </w:rPr>
        <w:lastRenderedPageBreak/>
        <w:t xml:space="preserve">The grantor agrees to notify the zoning officer if either structure becomes unoccupied. </w:t>
      </w:r>
      <w:r w:rsidRPr="61E38795">
        <w:rPr>
          <w:sz w:val="22"/>
          <w:szCs w:val="22"/>
        </w:rPr>
        <w:t xml:space="preserve">In the event the accessory agricultural housing dwelling/shared dwelling remains unoccupied for a period of one (1) year; or is not used in conformance with this Chapter, the accessory agricultural housing dwelling/shared dwelling shall be removed or with permission of the Board of Adjustment may be used for any use accessory to the Concentrated Animal Feeding Operation. </w:t>
      </w:r>
    </w:p>
    <w:p w14:paraId="637099F1" w14:textId="77777777" w:rsidR="00463DCD" w:rsidRPr="00CA38D0" w:rsidRDefault="61E38795" w:rsidP="61E38795">
      <w:pPr>
        <w:pStyle w:val="BodyText2"/>
        <w:numPr>
          <w:ilvl w:val="0"/>
          <w:numId w:val="7"/>
        </w:numPr>
        <w:tabs>
          <w:tab w:val="left" w:pos="900"/>
        </w:tabs>
        <w:spacing w:after="0" w:line="240" w:lineRule="auto"/>
        <w:ind w:left="720"/>
        <w:jc w:val="both"/>
        <w:rPr>
          <w:rFonts w:asciiTheme="minorHAnsi" w:eastAsiaTheme="minorEastAsia" w:hAnsiTheme="minorHAnsi" w:cstheme="minorBidi"/>
          <w:color w:val="000000" w:themeColor="text1"/>
          <w:sz w:val="22"/>
          <w:szCs w:val="22"/>
        </w:rPr>
      </w:pPr>
      <w:r w:rsidRPr="61E38795">
        <w:rPr>
          <w:rFonts w:asciiTheme="minorHAnsi" w:eastAsiaTheme="minorEastAsia" w:hAnsiTheme="minorHAnsi" w:cstheme="minorBidi"/>
          <w:sz w:val="22"/>
          <w:szCs w:val="22"/>
        </w:rPr>
        <w:t xml:space="preserve">Violation of the terms of this conditional use permit will be determined by the Hamlin County Zoning Officer.  </w:t>
      </w:r>
    </w:p>
    <w:p w14:paraId="53EA5702" w14:textId="77777777" w:rsidR="00463DCD" w:rsidRPr="00CA38D0" w:rsidRDefault="61E38795" w:rsidP="61E38795">
      <w:pPr>
        <w:pStyle w:val="BodyText2"/>
        <w:numPr>
          <w:ilvl w:val="0"/>
          <w:numId w:val="8"/>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The first violation substantiated by the Zoning Officer of this conditional use permit may result in a notification letter stating the violation and a prescribed </w:t>
      </w:r>
      <w:proofErr w:type="gramStart"/>
      <w:r w:rsidRPr="61E38795">
        <w:rPr>
          <w:rFonts w:asciiTheme="minorHAnsi" w:eastAsiaTheme="minorEastAsia" w:hAnsiTheme="minorHAnsi" w:cstheme="minorBidi"/>
          <w:sz w:val="22"/>
          <w:szCs w:val="22"/>
        </w:rPr>
        <w:t>period of time</w:t>
      </w:r>
      <w:proofErr w:type="gramEnd"/>
      <w:r w:rsidRPr="61E38795">
        <w:rPr>
          <w:rFonts w:asciiTheme="minorHAnsi" w:eastAsiaTheme="minorEastAsia" w:hAnsiTheme="minorHAnsi" w:cstheme="minorBidi"/>
          <w:sz w:val="22"/>
          <w:szCs w:val="22"/>
        </w:rPr>
        <w:t xml:space="preserve"> to remove the violation.  A second violation will result in a hearing to review the validity of the conditional use permit and may result in revocation of the conditional use permit. </w:t>
      </w:r>
    </w:p>
    <w:p w14:paraId="39EEE04E" w14:textId="77777777" w:rsidR="00463DCD" w:rsidRPr="00CA38D0" w:rsidRDefault="61E38795" w:rsidP="61E38795">
      <w:pPr>
        <w:pStyle w:val="BodyText2"/>
        <w:numPr>
          <w:ilvl w:val="0"/>
          <w:numId w:val="8"/>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applicant may make appeal from the decision of the Zoning Officer or other agent of the Hamlin County Board of Adjustment to the Hamlin County Board of Adjustment.  The applicant shall file with the Zoning Officer a notice of appeal specifying the grounds thereof.  The Zoning Officer shall forthwith transmit to the Board of Adjustment all papers constituting the record upon which the action appealed from was taken.  Such appeal shall be taken within thirty (30) days.  Appeals from the Board of Adjustment shall be taken to Circuit Court.</w:t>
      </w:r>
    </w:p>
    <w:p w14:paraId="34254275" w14:textId="77777777" w:rsidR="00463DCD" w:rsidRPr="00CA38D0" w:rsidRDefault="61E38795" w:rsidP="61E38795">
      <w:pPr>
        <w:pStyle w:val="BodyText2"/>
        <w:numPr>
          <w:ilvl w:val="0"/>
          <w:numId w:val="8"/>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Failure to comply with the decision of the Zoning Officer or other agent of the Hamlin County Board of Adjustment may be deemed a separate violation.</w:t>
      </w:r>
    </w:p>
    <w:p w14:paraId="30D7AA69" w14:textId="77777777" w:rsidR="00463DCD" w:rsidRPr="00CA38D0" w:rsidRDefault="00463DCD" w:rsidP="61E38795">
      <w:pPr>
        <w:pStyle w:val="BodyText2"/>
        <w:spacing w:after="0" w:line="240" w:lineRule="auto"/>
        <w:ind w:left="720"/>
        <w:jc w:val="both"/>
        <w:rPr>
          <w:rFonts w:asciiTheme="minorHAnsi" w:eastAsiaTheme="minorEastAsia" w:hAnsiTheme="minorHAnsi" w:cstheme="minorBidi"/>
          <w:sz w:val="22"/>
          <w:szCs w:val="22"/>
        </w:rPr>
      </w:pPr>
    </w:p>
    <w:p w14:paraId="4FB99AD0" w14:textId="77777777" w:rsidR="00463DCD" w:rsidRPr="00CA38D0" w:rsidRDefault="61E38795" w:rsidP="61E38795">
      <w:pPr>
        <w:pStyle w:val="BodyText2"/>
        <w:numPr>
          <w:ilvl w:val="0"/>
          <w:numId w:val="7"/>
        </w:numPr>
        <w:tabs>
          <w:tab w:val="left" w:pos="900"/>
        </w:tabs>
        <w:spacing w:after="0" w:line="240" w:lineRule="auto"/>
        <w:ind w:left="720"/>
        <w:jc w:val="both"/>
        <w:rPr>
          <w:rFonts w:asciiTheme="minorHAnsi" w:eastAsiaTheme="minorEastAsia" w:hAnsiTheme="minorHAnsi" w:cstheme="minorBidi"/>
          <w:sz w:val="22"/>
          <w:szCs w:val="22"/>
        </w:rPr>
      </w:pPr>
      <w:proofErr w:type="gramStart"/>
      <w:r w:rsidRPr="61E38795">
        <w:rPr>
          <w:rFonts w:asciiTheme="minorHAnsi" w:eastAsiaTheme="minorEastAsia" w:hAnsiTheme="minorHAnsi" w:cstheme="minorBidi"/>
          <w:sz w:val="22"/>
          <w:szCs w:val="22"/>
        </w:rPr>
        <w:t>All of</w:t>
      </w:r>
      <w:proofErr w:type="gramEnd"/>
      <w:r w:rsidRPr="61E38795">
        <w:rPr>
          <w:rFonts w:asciiTheme="minorHAnsi" w:eastAsiaTheme="minorEastAsia" w:hAnsiTheme="minorHAnsi" w:cstheme="minorBidi"/>
          <w:sz w:val="22"/>
          <w:szCs w:val="22"/>
        </w:rPr>
        <w:t xml:space="preserve"> the terms and conditions herein shall extend to and be binding upon the heirs, assigns, or successors in interest of the Grantor, and are to be deemed a covenant running with the above-described property. Furthermore, it is agreed that, in accepting title to the above-described property any grantee, heir, assign, or successor in interest to the undersigned expressly agrees to be bound by the terms of this agreement which shall, upon its execution, be recorded with the Hamlin County Register of Deeds Office. </w:t>
      </w:r>
    </w:p>
    <w:p w14:paraId="48A21919" w14:textId="7B457773" w:rsidR="00E80CDE" w:rsidRDefault="00E80CDE" w:rsidP="61E38795">
      <w:pPr>
        <w:jc w:val="both"/>
        <w:rPr>
          <w:rFonts w:asciiTheme="minorHAnsi" w:eastAsiaTheme="minorEastAsia" w:hAnsiTheme="minorHAnsi" w:cstheme="minorBidi"/>
        </w:rPr>
      </w:pPr>
    </w:p>
    <w:p w14:paraId="0D2CC64D" w14:textId="36D6C77A" w:rsidR="00E80CDE" w:rsidRPr="00847F71" w:rsidRDefault="00E80CDE" w:rsidP="61E38795">
      <w:pPr>
        <w:jc w:val="both"/>
        <w:rPr>
          <w:rFonts w:ascii="Calibri" w:eastAsia="Calibri" w:hAnsi="Calibri" w:cs="Calibri"/>
          <w:b/>
          <w:bCs/>
          <w:sz w:val="22"/>
          <w:szCs w:val="22"/>
          <w:u w:val="single"/>
        </w:rPr>
      </w:pPr>
    </w:p>
    <w:p w14:paraId="219AECDF" w14:textId="622D05E0" w:rsidR="00E80CDE" w:rsidRPr="00847F71" w:rsidRDefault="00E80CDE" w:rsidP="61E38795">
      <w:pPr>
        <w:jc w:val="both"/>
        <w:rPr>
          <w:rFonts w:ascii="Calibri" w:eastAsia="Calibri" w:hAnsi="Calibri" w:cs="Calibri"/>
          <w:b/>
          <w:bCs/>
          <w:sz w:val="22"/>
          <w:szCs w:val="22"/>
          <w:u w:val="single"/>
        </w:rPr>
      </w:pPr>
    </w:p>
    <w:p w14:paraId="582E4D3C" w14:textId="3676DBC3" w:rsidR="00E80CDE" w:rsidRPr="00847F71" w:rsidRDefault="00E80CDE" w:rsidP="61E38795">
      <w:pPr>
        <w:jc w:val="both"/>
        <w:rPr>
          <w:rFonts w:ascii="Calibri" w:eastAsia="Calibri" w:hAnsi="Calibri" w:cs="Calibri"/>
          <w:b/>
          <w:bCs/>
          <w:sz w:val="22"/>
          <w:szCs w:val="22"/>
          <w:u w:val="single"/>
        </w:rPr>
      </w:pPr>
    </w:p>
    <w:p w14:paraId="3ADCA4E3" w14:textId="7FDDAD75" w:rsidR="00E80CDE" w:rsidRPr="00847F71" w:rsidRDefault="00E80CDE" w:rsidP="61E38795">
      <w:pPr>
        <w:jc w:val="both"/>
        <w:rPr>
          <w:rFonts w:ascii="Calibri" w:eastAsia="Calibri" w:hAnsi="Calibri" w:cs="Calibri"/>
          <w:b/>
          <w:bCs/>
          <w:sz w:val="22"/>
          <w:szCs w:val="22"/>
          <w:u w:val="single"/>
        </w:rPr>
      </w:pPr>
    </w:p>
    <w:p w14:paraId="72F13027" w14:textId="762A140E" w:rsidR="00E80CDE" w:rsidRPr="00847F71" w:rsidRDefault="00E80CDE" w:rsidP="61E38795">
      <w:pPr>
        <w:jc w:val="both"/>
        <w:rPr>
          <w:rFonts w:ascii="Calibri" w:eastAsia="Calibri" w:hAnsi="Calibri" w:cs="Calibri"/>
          <w:b/>
          <w:bCs/>
          <w:sz w:val="22"/>
          <w:szCs w:val="22"/>
          <w:u w:val="single"/>
        </w:rPr>
      </w:pPr>
    </w:p>
    <w:p w14:paraId="3B485809" w14:textId="50D4276E" w:rsidR="00E80CDE" w:rsidRPr="00847F71" w:rsidRDefault="00E80CDE" w:rsidP="61E38795">
      <w:pPr>
        <w:jc w:val="both"/>
        <w:rPr>
          <w:rFonts w:ascii="Calibri" w:eastAsia="Calibri" w:hAnsi="Calibri" w:cs="Calibri"/>
          <w:b/>
          <w:bCs/>
          <w:sz w:val="22"/>
          <w:szCs w:val="22"/>
          <w:u w:val="single"/>
        </w:rPr>
      </w:pPr>
    </w:p>
    <w:p w14:paraId="08B00E29" w14:textId="26419B27" w:rsidR="00E80CDE" w:rsidRPr="00847F71" w:rsidRDefault="00E80CDE" w:rsidP="61E38795">
      <w:pPr>
        <w:jc w:val="both"/>
        <w:rPr>
          <w:rFonts w:ascii="Calibri" w:eastAsia="Calibri" w:hAnsi="Calibri" w:cs="Calibri"/>
          <w:b/>
          <w:bCs/>
          <w:sz w:val="22"/>
          <w:szCs w:val="22"/>
          <w:u w:val="single"/>
        </w:rPr>
      </w:pPr>
    </w:p>
    <w:p w14:paraId="597724D6" w14:textId="60C62788" w:rsidR="00E80CDE" w:rsidRPr="00847F71" w:rsidRDefault="00E80CDE" w:rsidP="61E38795">
      <w:pPr>
        <w:jc w:val="both"/>
        <w:rPr>
          <w:rFonts w:ascii="Calibri" w:eastAsia="Calibri" w:hAnsi="Calibri" w:cs="Calibri"/>
          <w:b/>
          <w:bCs/>
          <w:sz w:val="22"/>
          <w:szCs w:val="22"/>
          <w:u w:val="single"/>
        </w:rPr>
      </w:pPr>
    </w:p>
    <w:p w14:paraId="35A38414" w14:textId="176D653E" w:rsidR="00E80CDE" w:rsidRPr="00847F71" w:rsidRDefault="00E80CDE" w:rsidP="61E38795">
      <w:pPr>
        <w:jc w:val="both"/>
        <w:rPr>
          <w:rFonts w:ascii="Calibri" w:eastAsia="Calibri" w:hAnsi="Calibri" w:cs="Calibri"/>
          <w:b/>
          <w:bCs/>
          <w:sz w:val="22"/>
          <w:szCs w:val="22"/>
          <w:u w:val="single"/>
        </w:rPr>
      </w:pPr>
    </w:p>
    <w:p w14:paraId="370D9650" w14:textId="78B54672" w:rsidR="00E80CDE" w:rsidRPr="00847F71" w:rsidRDefault="00E80CDE" w:rsidP="61E38795">
      <w:pPr>
        <w:jc w:val="both"/>
        <w:rPr>
          <w:rFonts w:ascii="Calibri" w:eastAsia="Calibri" w:hAnsi="Calibri" w:cs="Calibri"/>
          <w:b/>
          <w:bCs/>
          <w:sz w:val="22"/>
          <w:szCs w:val="22"/>
          <w:u w:val="single"/>
        </w:rPr>
      </w:pPr>
    </w:p>
    <w:p w14:paraId="330565AF" w14:textId="47ED2BB6" w:rsidR="00E80CDE" w:rsidRPr="00847F71" w:rsidRDefault="00E80CDE" w:rsidP="61E38795">
      <w:pPr>
        <w:jc w:val="both"/>
        <w:rPr>
          <w:rFonts w:ascii="Calibri" w:eastAsia="Calibri" w:hAnsi="Calibri" w:cs="Calibri"/>
          <w:b/>
          <w:bCs/>
          <w:sz w:val="22"/>
          <w:szCs w:val="22"/>
          <w:u w:val="single"/>
        </w:rPr>
      </w:pPr>
    </w:p>
    <w:p w14:paraId="08300CB2" w14:textId="302822BB" w:rsidR="00E80CDE" w:rsidRPr="00847F71" w:rsidRDefault="61E38795" w:rsidP="61E38795">
      <w:pPr>
        <w:jc w:val="both"/>
        <w:rPr>
          <w:rFonts w:ascii="Calibri" w:eastAsia="Calibri" w:hAnsi="Calibri" w:cs="Calibri"/>
          <w:b/>
          <w:bCs/>
          <w:sz w:val="22"/>
          <w:szCs w:val="22"/>
          <w:u w:val="single"/>
        </w:rPr>
      </w:pPr>
      <w:r w:rsidRPr="61E38795">
        <w:rPr>
          <w:rFonts w:ascii="Calibri" w:eastAsia="Calibri" w:hAnsi="Calibri" w:cs="Calibri"/>
          <w:b/>
          <w:bCs/>
          <w:sz w:val="22"/>
          <w:szCs w:val="22"/>
          <w:u w:val="single"/>
        </w:rPr>
        <w:t>ITEM # 3 Conditional Use</w:t>
      </w:r>
    </w:p>
    <w:p w14:paraId="1A965116" w14:textId="77777777" w:rsidR="00E80CDE" w:rsidRPr="00847F71" w:rsidRDefault="00E80CDE" w:rsidP="00E80CDE">
      <w:pPr>
        <w:jc w:val="both"/>
        <w:rPr>
          <w:rFonts w:ascii="Calibri" w:hAnsi="Calibri" w:cs="Calibri"/>
          <w:sz w:val="22"/>
          <w:szCs w:val="22"/>
        </w:rPr>
      </w:pPr>
    </w:p>
    <w:p w14:paraId="06D77557" w14:textId="77777777" w:rsidR="00E80CDE" w:rsidRPr="00847F71" w:rsidRDefault="00E80CDE" w:rsidP="00E80CDE">
      <w:pPr>
        <w:jc w:val="both"/>
        <w:rPr>
          <w:rFonts w:ascii="Calibri" w:hAnsi="Calibri" w:cs="Calibri"/>
          <w:b/>
          <w:bCs/>
          <w:sz w:val="22"/>
          <w:szCs w:val="22"/>
        </w:rPr>
      </w:pPr>
      <w:r w:rsidRPr="00847F71">
        <w:rPr>
          <w:rFonts w:ascii="Calibri" w:hAnsi="Calibri" w:cs="Calibri"/>
          <w:b/>
          <w:bCs/>
          <w:sz w:val="22"/>
          <w:szCs w:val="22"/>
        </w:rPr>
        <w:t xml:space="preserve">Applicant/Owner:  </w:t>
      </w:r>
      <w:r>
        <w:rPr>
          <w:rFonts w:ascii="Calibri" w:hAnsi="Calibri" w:cs="Calibri"/>
          <w:b/>
          <w:bCs/>
          <w:sz w:val="22"/>
          <w:szCs w:val="22"/>
        </w:rPr>
        <w:t xml:space="preserve">Herb Wollman/Poinsett </w:t>
      </w:r>
      <w:proofErr w:type="spellStart"/>
      <w:r>
        <w:rPr>
          <w:rFonts w:ascii="Calibri" w:hAnsi="Calibri" w:cs="Calibri"/>
          <w:b/>
          <w:bCs/>
          <w:sz w:val="22"/>
          <w:szCs w:val="22"/>
        </w:rPr>
        <w:t>Hutterian</w:t>
      </w:r>
      <w:proofErr w:type="spellEnd"/>
      <w:r>
        <w:rPr>
          <w:rFonts w:ascii="Calibri" w:hAnsi="Calibri" w:cs="Calibri"/>
          <w:b/>
          <w:bCs/>
          <w:sz w:val="22"/>
          <w:szCs w:val="22"/>
        </w:rPr>
        <w:t xml:space="preserve"> </w:t>
      </w:r>
      <w:proofErr w:type="spellStart"/>
      <w:r>
        <w:rPr>
          <w:rFonts w:ascii="Calibri" w:hAnsi="Calibri" w:cs="Calibri"/>
          <w:b/>
          <w:bCs/>
          <w:sz w:val="22"/>
          <w:szCs w:val="22"/>
        </w:rPr>
        <w:t>Bretheren</w:t>
      </w:r>
      <w:proofErr w:type="spellEnd"/>
      <w:r>
        <w:rPr>
          <w:rFonts w:ascii="Calibri" w:hAnsi="Calibri" w:cs="Calibri"/>
          <w:b/>
          <w:bCs/>
          <w:sz w:val="22"/>
          <w:szCs w:val="22"/>
        </w:rPr>
        <w:t xml:space="preserve"> Inc. </w:t>
      </w:r>
    </w:p>
    <w:p w14:paraId="7DF4E37C" w14:textId="77777777" w:rsidR="00E80CDE" w:rsidRPr="00847F71" w:rsidRDefault="00E80CDE" w:rsidP="00E80CDE">
      <w:pPr>
        <w:jc w:val="both"/>
        <w:rPr>
          <w:rFonts w:ascii="Calibri" w:hAnsi="Calibri" w:cs="Calibri"/>
          <w:b/>
          <w:bCs/>
          <w:sz w:val="22"/>
          <w:szCs w:val="22"/>
        </w:rPr>
      </w:pPr>
    </w:p>
    <w:p w14:paraId="5BDE3B7D" w14:textId="77777777" w:rsidR="00E80CDE" w:rsidRPr="00ED357F" w:rsidRDefault="61E38795" w:rsidP="61E38795">
      <w:pPr>
        <w:jc w:val="both"/>
        <w:rPr>
          <w:rFonts w:ascii="Arial" w:eastAsia="Arial" w:hAnsi="Arial" w:cs="Arial"/>
          <w:color w:val="000000" w:themeColor="text1"/>
        </w:rPr>
      </w:pPr>
      <w:r w:rsidRPr="61E38795">
        <w:rPr>
          <w:rFonts w:ascii="Calibri" w:eastAsia="Calibri" w:hAnsi="Calibri" w:cs="Calibri"/>
          <w:b/>
          <w:bCs/>
          <w:sz w:val="22"/>
          <w:szCs w:val="22"/>
        </w:rPr>
        <w:t>Property Description</w:t>
      </w:r>
      <w:r w:rsidRPr="61E38795">
        <w:rPr>
          <w:rFonts w:ascii="Calibri" w:eastAsia="Calibri" w:hAnsi="Calibri" w:cs="Calibri"/>
          <w:sz w:val="22"/>
          <w:szCs w:val="22"/>
        </w:rPr>
        <w:t xml:space="preserve">: </w:t>
      </w:r>
      <w:r w:rsidRPr="61E38795">
        <w:rPr>
          <w:rFonts w:asciiTheme="minorHAnsi" w:eastAsiaTheme="minorEastAsia" w:hAnsiTheme="minorHAnsi" w:cstheme="minorBidi"/>
          <w:color w:val="000000" w:themeColor="text1"/>
          <w:sz w:val="22"/>
          <w:szCs w:val="22"/>
        </w:rPr>
        <w:t>SE ¼ of Section 27, Township 114N, Range 51W of the 5</w:t>
      </w:r>
      <w:r w:rsidRPr="61E38795">
        <w:rPr>
          <w:rFonts w:asciiTheme="minorHAnsi" w:eastAsiaTheme="minorEastAsia" w:hAnsiTheme="minorHAnsi" w:cstheme="minorBidi"/>
          <w:color w:val="000000" w:themeColor="text1"/>
          <w:sz w:val="22"/>
          <w:szCs w:val="22"/>
          <w:vertAlign w:val="superscript"/>
        </w:rPr>
        <w:t>th</w:t>
      </w:r>
      <w:r w:rsidRPr="61E38795">
        <w:rPr>
          <w:rFonts w:asciiTheme="minorHAnsi" w:eastAsiaTheme="minorEastAsia" w:hAnsiTheme="minorHAnsi" w:cstheme="minorBidi"/>
          <w:color w:val="000000" w:themeColor="text1"/>
          <w:sz w:val="22"/>
          <w:szCs w:val="22"/>
        </w:rPr>
        <w:t xml:space="preserve"> P.M., Hamlin County, South Dakota. (Dempster Township)</w:t>
      </w:r>
    </w:p>
    <w:p w14:paraId="63D9C952" w14:textId="77777777" w:rsidR="00E80CDE" w:rsidRPr="00847F71" w:rsidRDefault="00E80CDE" w:rsidP="00E80CDE">
      <w:pPr>
        <w:jc w:val="both"/>
        <w:rPr>
          <w:rFonts w:ascii="Calibri" w:hAnsi="Calibri" w:cs="Calibri"/>
          <w:b/>
          <w:bCs/>
          <w:sz w:val="22"/>
          <w:szCs w:val="22"/>
        </w:rPr>
      </w:pPr>
      <w:r w:rsidRPr="00847F71">
        <w:rPr>
          <w:rFonts w:ascii="Calibri" w:hAnsi="Calibri" w:cs="Calibri"/>
          <w:b/>
          <w:bCs/>
          <w:sz w:val="22"/>
          <w:szCs w:val="22"/>
        </w:rPr>
        <w:t>  </w:t>
      </w:r>
    </w:p>
    <w:p w14:paraId="30A43CF2" w14:textId="77777777" w:rsidR="00E80CDE" w:rsidRPr="00847F71" w:rsidRDefault="00E80CDE" w:rsidP="00E80CDE">
      <w:pPr>
        <w:tabs>
          <w:tab w:val="left" w:pos="1620"/>
        </w:tabs>
        <w:ind w:left="1620" w:hanging="1620"/>
        <w:rPr>
          <w:rFonts w:ascii="Calibri" w:hAnsi="Calibri" w:cs="Calibri"/>
          <w:b/>
          <w:sz w:val="22"/>
          <w:szCs w:val="22"/>
        </w:rPr>
      </w:pPr>
      <w:r w:rsidRPr="00847F71">
        <w:rPr>
          <w:rFonts w:ascii="Calibri" w:hAnsi="Calibri" w:cs="Calibri"/>
          <w:b/>
          <w:sz w:val="22"/>
          <w:szCs w:val="22"/>
          <w:u w:val="single"/>
        </w:rPr>
        <w:t>Action Items:</w:t>
      </w:r>
      <w:r w:rsidR="00D41329">
        <w:rPr>
          <w:rFonts w:ascii="Calibri" w:hAnsi="Calibri" w:cs="Calibri"/>
          <w:b/>
          <w:sz w:val="22"/>
          <w:szCs w:val="22"/>
        </w:rPr>
        <w:t xml:space="preserve">  </w:t>
      </w:r>
      <w:r w:rsidRPr="00847F71">
        <w:rPr>
          <w:rFonts w:ascii="Calibri" w:hAnsi="Calibri" w:cs="Calibri"/>
          <w:b/>
          <w:sz w:val="22"/>
          <w:szCs w:val="22"/>
        </w:rPr>
        <w:t xml:space="preserve">Conditional Use - Class </w:t>
      </w:r>
      <w:r w:rsidR="00ED357F">
        <w:rPr>
          <w:rFonts w:ascii="Calibri" w:hAnsi="Calibri" w:cs="Calibri"/>
          <w:b/>
          <w:sz w:val="22"/>
          <w:szCs w:val="22"/>
        </w:rPr>
        <w:t>C</w:t>
      </w:r>
      <w:r w:rsidRPr="00847F71">
        <w:rPr>
          <w:rFonts w:ascii="Calibri" w:hAnsi="Calibri" w:cs="Calibri"/>
          <w:b/>
          <w:sz w:val="22"/>
          <w:szCs w:val="22"/>
        </w:rPr>
        <w:t xml:space="preserve"> CAFO (Section 3.04.04.9)</w:t>
      </w:r>
    </w:p>
    <w:p w14:paraId="44FB30F8" w14:textId="77777777" w:rsidR="00E80CDE" w:rsidRPr="00847F71" w:rsidRDefault="00E80CDE" w:rsidP="00E80CDE">
      <w:pPr>
        <w:jc w:val="both"/>
        <w:rPr>
          <w:rFonts w:ascii="Calibri" w:hAnsi="Calibri" w:cs="Calibri"/>
          <w:b/>
          <w:bCs/>
          <w:sz w:val="22"/>
          <w:szCs w:val="22"/>
        </w:rPr>
      </w:pPr>
    </w:p>
    <w:p w14:paraId="0FFAE399" w14:textId="77777777" w:rsidR="00E80CDE" w:rsidRPr="00847F71" w:rsidRDefault="00E80CDE" w:rsidP="00E80CDE">
      <w:pPr>
        <w:jc w:val="both"/>
        <w:rPr>
          <w:rFonts w:ascii="Calibri" w:hAnsi="Calibri" w:cs="Calibri"/>
          <w:sz w:val="22"/>
          <w:szCs w:val="22"/>
        </w:rPr>
      </w:pPr>
      <w:r w:rsidRPr="00847F71">
        <w:rPr>
          <w:rFonts w:ascii="Calibri" w:hAnsi="Calibri" w:cs="Calibri"/>
          <w:b/>
          <w:bCs/>
          <w:sz w:val="22"/>
          <w:szCs w:val="22"/>
        </w:rPr>
        <w:t>Zoning Designation:</w:t>
      </w:r>
      <w:r w:rsidRPr="00847F71">
        <w:rPr>
          <w:rFonts w:ascii="Calibri" w:hAnsi="Calibri" w:cs="Calibri"/>
          <w:sz w:val="22"/>
          <w:szCs w:val="22"/>
        </w:rPr>
        <w:t xml:space="preserve"> Agricultural </w:t>
      </w:r>
    </w:p>
    <w:p w14:paraId="63E4A9CD" w14:textId="77777777" w:rsidR="00E80CDE" w:rsidRPr="00847F71" w:rsidRDefault="00E80CDE" w:rsidP="00E80CDE">
      <w:pPr>
        <w:ind w:left="720"/>
        <w:jc w:val="both"/>
        <w:rPr>
          <w:rFonts w:ascii="Calibri" w:hAnsi="Calibri" w:cs="Calibri"/>
          <w:sz w:val="22"/>
          <w:szCs w:val="22"/>
        </w:rPr>
      </w:pPr>
      <w:r w:rsidRPr="00847F71">
        <w:rPr>
          <w:rFonts w:ascii="Calibri" w:hAnsi="Calibri" w:cs="Calibri"/>
          <w:sz w:val="22"/>
          <w:szCs w:val="22"/>
        </w:rPr>
        <w:t> </w:t>
      </w:r>
    </w:p>
    <w:p w14:paraId="081EECC3" w14:textId="77777777" w:rsidR="00E80CDE" w:rsidRPr="00847F71" w:rsidRDefault="00E80CDE" w:rsidP="00E80CDE">
      <w:pPr>
        <w:jc w:val="both"/>
        <w:rPr>
          <w:rFonts w:ascii="Calibri" w:hAnsi="Calibri" w:cs="Calibri"/>
          <w:sz w:val="22"/>
          <w:szCs w:val="22"/>
        </w:rPr>
      </w:pPr>
      <w:r w:rsidRPr="00847F71">
        <w:rPr>
          <w:rFonts w:ascii="Calibri" w:hAnsi="Calibri" w:cs="Calibri"/>
          <w:b/>
          <w:bCs/>
          <w:sz w:val="22"/>
          <w:szCs w:val="22"/>
        </w:rPr>
        <w:t>Request:</w:t>
      </w:r>
      <w:r w:rsidRPr="00847F71">
        <w:rPr>
          <w:rFonts w:ascii="Calibri" w:hAnsi="Calibri" w:cs="Calibri"/>
          <w:sz w:val="22"/>
          <w:szCs w:val="22"/>
        </w:rPr>
        <w:t xml:space="preserve"> The applicant seeks to develop a </w:t>
      </w:r>
      <w:r>
        <w:rPr>
          <w:rFonts w:ascii="Calibri" w:hAnsi="Calibri" w:cs="Calibri"/>
          <w:sz w:val="22"/>
          <w:szCs w:val="22"/>
        </w:rPr>
        <w:t>4,8</w:t>
      </w:r>
      <w:r w:rsidRPr="00847F71">
        <w:rPr>
          <w:rFonts w:ascii="Calibri" w:hAnsi="Calibri" w:cs="Calibri"/>
          <w:sz w:val="22"/>
          <w:szCs w:val="22"/>
        </w:rPr>
        <w:t>00 Head</w:t>
      </w:r>
      <w:r w:rsidR="00ED357F">
        <w:rPr>
          <w:rFonts w:ascii="Calibri" w:hAnsi="Calibri" w:cs="Calibri"/>
          <w:sz w:val="22"/>
          <w:szCs w:val="22"/>
        </w:rPr>
        <w:t xml:space="preserve"> Nursery Swine</w:t>
      </w:r>
      <w:r w:rsidRPr="00847F71">
        <w:rPr>
          <w:rFonts w:ascii="Calibri" w:hAnsi="Calibri" w:cs="Calibri"/>
          <w:sz w:val="22"/>
          <w:szCs w:val="22"/>
        </w:rPr>
        <w:t xml:space="preserve"> Barn (Class </w:t>
      </w:r>
      <w:r>
        <w:rPr>
          <w:rFonts w:ascii="Calibri" w:hAnsi="Calibri" w:cs="Calibri"/>
          <w:sz w:val="22"/>
          <w:szCs w:val="22"/>
        </w:rPr>
        <w:t>C</w:t>
      </w:r>
      <w:r w:rsidRPr="00847F71">
        <w:rPr>
          <w:rFonts w:ascii="Calibri" w:hAnsi="Calibri" w:cs="Calibri"/>
          <w:sz w:val="22"/>
          <w:szCs w:val="22"/>
        </w:rPr>
        <w:t xml:space="preserve"> </w:t>
      </w:r>
      <w:r>
        <w:rPr>
          <w:rFonts w:ascii="Calibri" w:hAnsi="Calibri" w:cs="Calibri"/>
          <w:sz w:val="22"/>
          <w:szCs w:val="22"/>
        </w:rPr>
        <w:t>–</w:t>
      </w:r>
      <w:r w:rsidRPr="00847F71">
        <w:rPr>
          <w:rFonts w:ascii="Calibri" w:hAnsi="Calibri" w:cs="Calibri"/>
          <w:sz w:val="22"/>
          <w:szCs w:val="22"/>
        </w:rPr>
        <w:t xml:space="preserve"> </w:t>
      </w:r>
      <w:r>
        <w:rPr>
          <w:rFonts w:ascii="Calibri" w:hAnsi="Calibri" w:cs="Calibri"/>
          <w:sz w:val="22"/>
          <w:szCs w:val="22"/>
        </w:rPr>
        <w:t xml:space="preserve">480 </w:t>
      </w:r>
      <w:r w:rsidRPr="00847F71">
        <w:rPr>
          <w:rFonts w:ascii="Calibri" w:hAnsi="Calibri" w:cs="Calibri"/>
          <w:sz w:val="22"/>
          <w:szCs w:val="22"/>
        </w:rPr>
        <w:t>Animal Units)</w:t>
      </w:r>
    </w:p>
    <w:p w14:paraId="3041E394" w14:textId="295EAF85" w:rsidR="00E80CDE" w:rsidRPr="00847F71" w:rsidRDefault="00E80CDE" w:rsidP="61E38795">
      <w:pPr>
        <w:jc w:val="both"/>
        <w:rPr>
          <w:rFonts w:ascii="Calibri" w:eastAsia="Calibri" w:hAnsi="Calibri" w:cs="Calibri"/>
          <w:sz w:val="22"/>
          <w:szCs w:val="22"/>
        </w:rPr>
      </w:pPr>
    </w:p>
    <w:p w14:paraId="59D22A91" w14:textId="77777777" w:rsidR="00E80CDE" w:rsidRDefault="61E38795" w:rsidP="61E38795">
      <w:pPr>
        <w:tabs>
          <w:tab w:val="left" w:pos="374"/>
        </w:tabs>
        <w:ind w:left="374" w:hanging="374"/>
        <w:jc w:val="both"/>
        <w:rPr>
          <w:rFonts w:ascii="Calibri" w:eastAsia="Calibri" w:hAnsi="Calibri" w:cs="Calibri"/>
          <w:b/>
          <w:bCs/>
          <w:i/>
          <w:iCs/>
          <w:sz w:val="22"/>
          <w:szCs w:val="22"/>
          <w:u w:val="single"/>
        </w:rPr>
      </w:pPr>
      <w:r w:rsidRPr="61E38795">
        <w:rPr>
          <w:rFonts w:ascii="Calibri" w:eastAsia="Calibri" w:hAnsi="Calibri" w:cs="Calibri"/>
          <w:b/>
          <w:bCs/>
          <w:sz w:val="22"/>
          <w:szCs w:val="22"/>
        </w:rPr>
        <w:t>Staff Review of Application</w:t>
      </w:r>
      <w:r w:rsidRPr="61E38795">
        <w:rPr>
          <w:rFonts w:ascii="Calibri" w:eastAsia="Calibri" w:hAnsi="Calibri" w:cs="Calibri"/>
          <w:sz w:val="22"/>
          <w:szCs w:val="22"/>
        </w:rPr>
        <w:t>:</w:t>
      </w:r>
    </w:p>
    <w:p w14:paraId="28AC5319" w14:textId="19A96B56" w:rsidR="61E38795" w:rsidRDefault="61E38795" w:rsidP="61E38795">
      <w:pPr>
        <w:ind w:left="374" w:hanging="374"/>
        <w:jc w:val="both"/>
        <w:rPr>
          <w:rFonts w:ascii="Calibri" w:eastAsia="Calibri" w:hAnsi="Calibri" w:cs="Calibri"/>
          <w:sz w:val="22"/>
          <w:szCs w:val="22"/>
        </w:rPr>
      </w:pPr>
    </w:p>
    <w:p w14:paraId="0ECCFCD8" w14:textId="3B33DBF3" w:rsidR="61E38795" w:rsidRDefault="61E38795" w:rsidP="61E38795">
      <w:pPr>
        <w:ind w:left="374" w:hanging="374"/>
        <w:jc w:val="both"/>
        <w:rPr>
          <w:rFonts w:ascii="Calibri" w:eastAsia="Calibri" w:hAnsi="Calibri" w:cs="Calibri"/>
          <w:sz w:val="22"/>
          <w:szCs w:val="22"/>
        </w:rPr>
      </w:pPr>
      <w:r w:rsidRPr="61E38795">
        <w:rPr>
          <w:rFonts w:ascii="Calibri" w:eastAsia="Calibri" w:hAnsi="Calibri" w:cs="Calibri"/>
          <w:sz w:val="22"/>
          <w:szCs w:val="22"/>
        </w:rPr>
        <w:t>General Location:</w:t>
      </w:r>
    </w:p>
    <w:p w14:paraId="7DF1E991" w14:textId="417ED0BD" w:rsidR="61E38795" w:rsidRDefault="61E38795" w:rsidP="61E38795">
      <w:pPr>
        <w:ind w:left="374" w:hanging="374"/>
        <w:jc w:val="both"/>
        <w:rPr>
          <w:rFonts w:ascii="Calibri" w:eastAsia="Calibri" w:hAnsi="Calibri" w:cs="Calibri"/>
          <w:b/>
          <w:bCs/>
          <w:i/>
          <w:iCs/>
          <w:sz w:val="22"/>
          <w:szCs w:val="22"/>
          <w:u w:val="single"/>
        </w:rPr>
      </w:pPr>
    </w:p>
    <w:p w14:paraId="34B3F2EB" w14:textId="204C5556" w:rsidR="00D41329" w:rsidRDefault="00D41329" w:rsidP="61E38795">
      <w:pPr>
        <w:tabs>
          <w:tab w:val="left" w:pos="374"/>
        </w:tabs>
        <w:jc w:val="both"/>
        <w:rPr>
          <w:rFonts w:ascii="Calibri" w:eastAsia="Calibri" w:hAnsi="Calibri" w:cs="Calibri"/>
          <w:sz w:val="22"/>
          <w:szCs w:val="22"/>
        </w:rPr>
      </w:pPr>
      <w:r>
        <w:rPr>
          <w:noProof/>
        </w:rPr>
        <w:drawing>
          <wp:inline distT="0" distB="0" distL="0" distR="0" wp14:anchorId="188738C0" wp14:editId="21A69308">
            <wp:extent cx="4546600" cy="3625215"/>
            <wp:effectExtent l="19050" t="0" r="6350" b="0"/>
            <wp:docPr id="1672911270" name="picture" descr="Poinsett Colon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46600" cy="3625215"/>
                    </a:xfrm>
                    <a:prstGeom prst="rect">
                      <a:avLst/>
                    </a:prstGeom>
                  </pic:spPr>
                </pic:pic>
              </a:graphicData>
            </a:graphic>
          </wp:inline>
        </w:drawing>
      </w:r>
    </w:p>
    <w:p w14:paraId="4402F567" w14:textId="1422D7BB" w:rsidR="00642E89" w:rsidRDefault="00642E89" w:rsidP="61E38795">
      <w:pPr>
        <w:pStyle w:val="Heading8"/>
        <w:jc w:val="both"/>
      </w:pPr>
    </w:p>
    <w:p w14:paraId="1EA378AB" w14:textId="193242FF" w:rsidR="61E38795" w:rsidRDefault="61E38795" w:rsidP="61E38795">
      <w:pPr>
        <w:rPr>
          <w:rFonts w:asciiTheme="minorHAnsi" w:eastAsiaTheme="minorEastAsia" w:hAnsiTheme="minorHAnsi" w:cstheme="minorBidi"/>
          <w:sz w:val="22"/>
          <w:szCs w:val="22"/>
        </w:rPr>
      </w:pPr>
      <w:r w:rsidRPr="61E38795">
        <w:rPr>
          <w:rFonts w:asciiTheme="minorHAnsi" w:eastAsiaTheme="minorEastAsia" w:hAnsiTheme="minorHAnsi" w:cstheme="minorBidi"/>
          <w:b/>
          <w:bCs/>
        </w:rPr>
        <w:t>Overview of Application Materials (</w:t>
      </w:r>
      <w:r w:rsidRPr="61E38795">
        <w:rPr>
          <w:rFonts w:asciiTheme="minorHAnsi" w:eastAsiaTheme="minorEastAsia" w:hAnsiTheme="minorHAnsi" w:cstheme="minorBidi"/>
        </w:rPr>
        <w:t>Section 5.25.05.11)</w:t>
      </w:r>
    </w:p>
    <w:p w14:paraId="76437F90" w14:textId="24A9CAF3" w:rsidR="00642E89"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Poinsett Colony seeks to establish a 4,800 head nursery swine (480 Animal Units) concentrated animal feeding operation. Poinsett Colony has enlisted the help of Dakota Environmental to assist in planning and engineering of the site.</w:t>
      </w:r>
    </w:p>
    <w:p w14:paraId="0A0BF82B" w14:textId="24C72A98" w:rsidR="00642E89"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The initial Nutrient Management Plan has been developed using DENR General Permit requirements. They have included information concerning proposed population, storage, application methods, land available for application, crop yield projections, and soils test data. The land where manure will be applied has been approved by DENR as a part of the Main Poinsett Colony CAFO, but the land listed in their application materials will be reserved solely for this proposed CAFO. </w:t>
      </w:r>
    </w:p>
    <w:p w14:paraId="2D98BD15" w14:textId="4E71855B" w:rsidR="00642E89"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They do have a Manure Management and operation plan, this also is done to DENR general permit standards. </w:t>
      </w:r>
    </w:p>
    <w:p w14:paraId="450CBD0C" w14:textId="028EDBB7" w:rsidR="00642E89"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They have a Management plan for fly and odor control. </w:t>
      </w:r>
    </w:p>
    <w:p w14:paraId="6BCBC28F" w14:textId="54457703" w:rsidR="00642E89"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The proposed meets all required setbacks for a Class C CAFO, which include: </w:t>
      </w:r>
    </w:p>
    <w:p w14:paraId="0A072494" w14:textId="434377A8" w:rsidR="00642E89" w:rsidRDefault="61E38795" w:rsidP="61E38795">
      <w:pPr>
        <w:pStyle w:val="ListParagraph"/>
        <w:numPr>
          <w:ilvl w:val="1"/>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1.320 feet from Established Residences, Churches, Commercial, and Planned Residential District. </w:t>
      </w:r>
    </w:p>
    <w:p w14:paraId="5622931E" w14:textId="20330FD7" w:rsidR="61E38795" w:rsidRDefault="61E38795" w:rsidP="61E38795">
      <w:pPr>
        <w:pStyle w:val="ListParagraph"/>
        <w:numPr>
          <w:ilvl w:val="1"/>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1,320 feet from Incorporated Municipality Limits, Schools, Town Districts (Dempster 4,600 feet. </w:t>
      </w:r>
    </w:p>
    <w:p w14:paraId="03F65177" w14:textId="1845A23C" w:rsidR="61E38795" w:rsidRDefault="61E38795" w:rsidP="61E38795">
      <w:pPr>
        <w:pStyle w:val="ListParagraph"/>
        <w:numPr>
          <w:ilvl w:val="1"/>
          <w:numId w:val="4"/>
        </w:numPr>
        <w:rPr>
          <w:rFonts w:asciiTheme="minorHAnsi" w:eastAsiaTheme="minorEastAsia" w:hAnsiTheme="minorHAnsi" w:cstheme="minorBidi"/>
        </w:rPr>
      </w:pPr>
      <w:r w:rsidRPr="61E38795">
        <w:rPr>
          <w:rFonts w:asciiTheme="minorHAnsi" w:eastAsiaTheme="minorEastAsia" w:hAnsiTheme="minorHAnsi" w:cstheme="minorBidi"/>
        </w:rPr>
        <w:t>1,320 feet from Private Wells other than operator.</w:t>
      </w:r>
    </w:p>
    <w:p w14:paraId="3D0432E4" w14:textId="70D20DE6" w:rsidR="61E38795" w:rsidRDefault="61E38795" w:rsidP="61E38795">
      <w:pPr>
        <w:pStyle w:val="ListParagraph"/>
        <w:numPr>
          <w:ilvl w:val="1"/>
          <w:numId w:val="4"/>
        </w:numPr>
        <w:rPr>
          <w:rFonts w:asciiTheme="minorHAnsi" w:eastAsiaTheme="minorEastAsia" w:hAnsiTheme="minorHAnsi" w:cstheme="minorBidi"/>
        </w:rPr>
      </w:pPr>
      <w:r w:rsidRPr="61E38795">
        <w:rPr>
          <w:rFonts w:asciiTheme="minorHAnsi" w:eastAsiaTheme="minorEastAsia" w:hAnsiTheme="minorHAnsi" w:cstheme="minorBidi"/>
        </w:rPr>
        <w:t>200 feet from Lakes and Streams</w:t>
      </w:r>
    </w:p>
    <w:p w14:paraId="2406E28A" w14:textId="352DB4E4" w:rsidR="004F11B7" w:rsidRDefault="61E38795" w:rsidP="61E38795">
      <w:pPr>
        <w:pStyle w:val="ListParagraph"/>
        <w:numPr>
          <w:ilvl w:val="1"/>
          <w:numId w:val="4"/>
        </w:numPr>
        <w:rPr>
          <w:rFonts w:asciiTheme="minorHAnsi" w:eastAsiaTheme="minorEastAsia" w:hAnsiTheme="minorHAnsi" w:cstheme="minorBidi"/>
        </w:rPr>
      </w:pPr>
      <w:r w:rsidRPr="61E38795">
        <w:rPr>
          <w:rFonts w:asciiTheme="minorHAnsi" w:eastAsiaTheme="minorEastAsia" w:hAnsiTheme="minorHAnsi" w:cstheme="minorBidi"/>
        </w:rPr>
        <w:lastRenderedPageBreak/>
        <w:t>150’ from Township ROW</w:t>
      </w:r>
    </w:p>
    <w:p w14:paraId="59A2F72F" w14:textId="5381882C" w:rsidR="004F11B7"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No DENR review will be necessary as it is a Class C CAFO (No State General Permit) and the facility is not to use a lagoon or earthen storage basin. The swine will be housed in a self-contained barn provided with an </w:t>
      </w:r>
      <w:proofErr w:type="gramStart"/>
      <w:r w:rsidRPr="61E38795">
        <w:rPr>
          <w:rFonts w:asciiTheme="minorHAnsi" w:eastAsiaTheme="minorEastAsia" w:hAnsiTheme="minorHAnsi" w:cstheme="minorBidi"/>
        </w:rPr>
        <w:t>eight foot deep</w:t>
      </w:r>
      <w:proofErr w:type="gramEnd"/>
      <w:r w:rsidRPr="61E38795">
        <w:rPr>
          <w:rFonts w:asciiTheme="minorHAnsi" w:eastAsiaTheme="minorEastAsia" w:hAnsiTheme="minorHAnsi" w:cstheme="minorBidi"/>
        </w:rPr>
        <w:t xml:space="preserve"> concrete pit for manure storage. </w:t>
      </w:r>
    </w:p>
    <w:p w14:paraId="2A9A2F7F" w14:textId="701331E8" w:rsidR="004F11B7"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All information on soils, shallow aquifers, designated wellhead protection areas, and 100- year floodplain designations have been included. The proposed site does not site above Zone B of the Aquifer Protection District or the Floodplain District. </w:t>
      </w:r>
    </w:p>
    <w:p w14:paraId="66C53509" w14:textId="3F2C507D" w:rsidR="004F11B7" w:rsidRDefault="61E38795" w:rsidP="61E38795">
      <w:pPr>
        <w:pStyle w:val="ListParagraph"/>
        <w:numPr>
          <w:ilvl w:val="2"/>
          <w:numId w:val="3"/>
        </w:numPr>
        <w:rPr>
          <w:rFonts w:asciiTheme="minorHAnsi" w:eastAsiaTheme="minorEastAsia" w:hAnsiTheme="minorHAnsi" w:cstheme="minorBidi"/>
        </w:rPr>
      </w:pPr>
      <w:r w:rsidRPr="61E38795">
        <w:rPr>
          <w:rFonts w:asciiTheme="minorHAnsi" w:eastAsiaTheme="minorEastAsia" w:hAnsiTheme="minorHAnsi" w:cstheme="minorBidi"/>
        </w:rPr>
        <w:t xml:space="preserve">Portions of the property are classified as potential floodplain in the FEMA Discovery Map, but no portion of the proposed site on the property are included. </w:t>
      </w:r>
    </w:p>
    <w:p w14:paraId="450EA2D7" w14:textId="7790D65F" w:rsidR="001F2E3D" w:rsidRDefault="61E38795" w:rsidP="61E38795">
      <w:pPr>
        <w:pStyle w:val="ListParagraph"/>
        <w:numPr>
          <w:ilvl w:val="0"/>
          <w:numId w:val="4"/>
        </w:numPr>
        <w:rPr>
          <w:rFonts w:asciiTheme="minorHAnsi" w:eastAsiaTheme="minorEastAsia" w:hAnsiTheme="minorHAnsi" w:cstheme="minorBidi"/>
        </w:rPr>
      </w:pPr>
      <w:r w:rsidRPr="61E38795">
        <w:rPr>
          <w:rFonts w:asciiTheme="minorHAnsi" w:eastAsiaTheme="minorEastAsia" w:hAnsiTheme="minorHAnsi" w:cstheme="minorBidi"/>
        </w:rPr>
        <w:t xml:space="preserve">Dempster Township officials and Sioux Rural Water were sent letters concerning the proposed use as they are the applicable Road and Water Authorities for the property. Adjoining landowners were notified as well. </w:t>
      </w:r>
    </w:p>
    <w:p w14:paraId="3DD355C9" w14:textId="60A2DE8B" w:rsidR="001F2E3D" w:rsidRPr="00847F71" w:rsidRDefault="61E38795" w:rsidP="61E38795">
      <w:pPr>
        <w:tabs>
          <w:tab w:val="left" w:pos="360"/>
        </w:tabs>
        <w:jc w:val="both"/>
        <w:rPr>
          <w:rFonts w:asciiTheme="minorHAnsi" w:eastAsiaTheme="minorEastAsia" w:hAnsiTheme="minorHAnsi" w:cstheme="minorBidi"/>
          <w:b/>
          <w:bCs/>
          <w:sz w:val="22"/>
          <w:szCs w:val="22"/>
        </w:rPr>
      </w:pPr>
      <w:r w:rsidRPr="61E38795">
        <w:rPr>
          <w:rFonts w:asciiTheme="minorHAnsi" w:eastAsiaTheme="minorEastAsia" w:hAnsiTheme="minorHAnsi" w:cstheme="minorBidi"/>
          <w:b/>
          <w:bCs/>
          <w:sz w:val="22"/>
          <w:szCs w:val="22"/>
        </w:rPr>
        <w:t xml:space="preserve">Staff Recommendation: Staff recommends approval with conditions placed in a letter of assurance as follows below: </w:t>
      </w:r>
    </w:p>
    <w:p w14:paraId="112DCCFC" w14:textId="77777777" w:rsidR="001F2E3D" w:rsidRPr="00847F71" w:rsidRDefault="61E38795" w:rsidP="61E38795">
      <w:pPr>
        <w:tabs>
          <w:tab w:val="left" w:pos="360"/>
        </w:tabs>
        <w:jc w:val="both"/>
        <w:rPr>
          <w:rFonts w:asciiTheme="minorHAnsi" w:eastAsiaTheme="minorEastAsia" w:hAnsiTheme="minorHAnsi" w:cstheme="minorBidi"/>
          <w:b/>
          <w:bCs/>
          <w:sz w:val="22"/>
          <w:szCs w:val="22"/>
        </w:rPr>
      </w:pPr>
      <w:r w:rsidRPr="61E38795">
        <w:rPr>
          <w:rFonts w:asciiTheme="minorHAnsi" w:eastAsiaTheme="minorEastAsia" w:hAnsiTheme="minorHAnsi" w:cstheme="minorBidi"/>
          <w:b/>
          <w:bCs/>
          <w:sz w:val="22"/>
          <w:szCs w:val="22"/>
        </w:rPr>
        <w:t xml:space="preserve">Conditional Use Permit – </w:t>
      </w:r>
      <w:r w:rsidRPr="61E38795">
        <w:rPr>
          <w:rFonts w:asciiTheme="minorHAnsi" w:eastAsiaTheme="minorEastAsia" w:hAnsiTheme="minorHAnsi" w:cstheme="minorBidi"/>
          <w:b/>
          <w:bCs/>
          <w:i/>
          <w:iCs/>
          <w:sz w:val="22"/>
          <w:szCs w:val="22"/>
        </w:rPr>
        <w:t>Class B CAFO</w:t>
      </w:r>
      <w:r w:rsidRPr="61E38795">
        <w:rPr>
          <w:rFonts w:asciiTheme="minorHAnsi" w:eastAsiaTheme="minorEastAsia" w:hAnsiTheme="minorHAnsi" w:cstheme="minorBidi"/>
          <w:b/>
          <w:bCs/>
          <w:sz w:val="22"/>
          <w:szCs w:val="22"/>
        </w:rPr>
        <w:t>:  The Board may postpone the decision, deny the request or approve the request.  If approved, the staff recommends, at a minimum, the following conditions:</w:t>
      </w:r>
    </w:p>
    <w:p w14:paraId="1A81F0B1" w14:textId="77777777" w:rsidR="001F2E3D" w:rsidRPr="00847F71" w:rsidRDefault="001F2E3D" w:rsidP="61E38795">
      <w:pPr>
        <w:tabs>
          <w:tab w:val="left" w:pos="360"/>
        </w:tabs>
        <w:jc w:val="both"/>
        <w:rPr>
          <w:rFonts w:asciiTheme="minorHAnsi" w:eastAsiaTheme="minorEastAsia" w:hAnsiTheme="minorHAnsi" w:cstheme="minorBidi"/>
          <w:sz w:val="22"/>
          <w:szCs w:val="22"/>
        </w:rPr>
      </w:pPr>
    </w:p>
    <w:p w14:paraId="2365EBB6" w14:textId="79A87558" w:rsidR="001F2E3D" w:rsidRPr="00847F71" w:rsidRDefault="61E38795" w:rsidP="61E38795">
      <w:pPr>
        <w:pStyle w:val="BodyText2"/>
        <w:numPr>
          <w:ilvl w:val="0"/>
          <w:numId w:val="2"/>
        </w:numPr>
        <w:tabs>
          <w:tab w:val="left" w:pos="36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applicant agrees to comply with the submitted nutrient management plan, fly and odor management plan, and manure management plan.</w:t>
      </w:r>
    </w:p>
    <w:p w14:paraId="784A1D1C" w14:textId="77B3D667" w:rsidR="001F2E3D" w:rsidRPr="00847F71" w:rsidRDefault="61E38795" w:rsidP="61E38795">
      <w:pPr>
        <w:pStyle w:val="BodyText2"/>
        <w:numPr>
          <w:ilvl w:val="0"/>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Applicant shall provide updated information regarding fields included in the nutrient management plans upon request by the Zoning Officer.</w:t>
      </w:r>
    </w:p>
    <w:p w14:paraId="36918F2F" w14:textId="56C99A01" w:rsidR="001F2E3D" w:rsidRPr="00847F71" w:rsidRDefault="61E38795" w:rsidP="61E38795">
      <w:pPr>
        <w:pStyle w:val="BodyText2"/>
        <w:numPr>
          <w:ilvl w:val="0"/>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This Conditional Use Permit authorizes the use of this property for a Concentrated Animal Feeding Operation consisting of 480 animal units. In no case shall it be implied that this permit authorizes greater than 480 animal units.</w:t>
      </w:r>
    </w:p>
    <w:p w14:paraId="7E3F9C5D" w14:textId="0E3A7E42" w:rsidR="001F2E3D" w:rsidRPr="00847F71" w:rsidRDefault="61E38795" w:rsidP="61E38795">
      <w:pPr>
        <w:pStyle w:val="BodyText2"/>
        <w:numPr>
          <w:ilvl w:val="0"/>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Haul road agreements with Dempster Township shall be provided for the use of 189</w:t>
      </w:r>
      <w:r w:rsidRPr="61E38795">
        <w:rPr>
          <w:rFonts w:asciiTheme="minorHAnsi" w:eastAsiaTheme="minorEastAsia" w:hAnsiTheme="minorHAnsi" w:cstheme="minorBidi"/>
          <w:sz w:val="22"/>
          <w:szCs w:val="22"/>
          <w:vertAlign w:val="superscript"/>
        </w:rPr>
        <w:t>th</w:t>
      </w:r>
      <w:r w:rsidRPr="61E38795">
        <w:rPr>
          <w:rFonts w:asciiTheme="minorHAnsi" w:eastAsiaTheme="minorEastAsia" w:hAnsiTheme="minorHAnsi" w:cstheme="minorBidi"/>
          <w:sz w:val="22"/>
          <w:szCs w:val="22"/>
        </w:rPr>
        <w:t xml:space="preserve"> Street and 464th Avenue for primary haul routes.  Unless otherwise agreed to between the township and the applicant, Hamlin County requires the Grantor (applicant) to abide by the following terms to be included in the Agreements:</w:t>
      </w:r>
    </w:p>
    <w:p w14:paraId="4B523038" w14:textId="63F96134"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Grantor shall be responsible for any costs associated with extraordinary maintenance and graveling on the portions of 189</w:t>
      </w:r>
      <w:r w:rsidRPr="61E38795">
        <w:rPr>
          <w:rFonts w:asciiTheme="minorHAnsi" w:eastAsiaTheme="minorEastAsia" w:hAnsiTheme="minorHAnsi" w:cstheme="minorBidi"/>
          <w:sz w:val="22"/>
          <w:szCs w:val="22"/>
          <w:vertAlign w:val="superscript"/>
        </w:rPr>
        <w:t>th</w:t>
      </w:r>
      <w:r w:rsidRPr="61E38795">
        <w:rPr>
          <w:rFonts w:asciiTheme="minorHAnsi" w:eastAsiaTheme="minorEastAsia" w:hAnsiTheme="minorHAnsi" w:cstheme="minorBidi"/>
          <w:sz w:val="22"/>
          <w:szCs w:val="22"/>
        </w:rPr>
        <w:t xml:space="preserve"> Street and 464</w:t>
      </w:r>
      <w:r w:rsidRPr="61E38795">
        <w:rPr>
          <w:rFonts w:asciiTheme="minorHAnsi" w:eastAsiaTheme="minorEastAsia" w:hAnsiTheme="minorHAnsi" w:cstheme="minorBidi"/>
          <w:sz w:val="22"/>
          <w:szCs w:val="22"/>
          <w:vertAlign w:val="superscript"/>
        </w:rPr>
        <w:t>th</w:t>
      </w:r>
      <w:r w:rsidRPr="61E38795">
        <w:rPr>
          <w:rFonts w:asciiTheme="minorHAnsi" w:eastAsiaTheme="minorEastAsia" w:hAnsiTheme="minorHAnsi" w:cstheme="minorBidi"/>
          <w:sz w:val="22"/>
          <w:szCs w:val="22"/>
        </w:rPr>
        <w:t xml:space="preserve"> Avenue designated as the primary haul roads, and</w:t>
      </w:r>
    </w:p>
    <w:p w14:paraId="6D8883B4" w14:textId="3547FD76"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All road work whether customary or extraordinary shall be done under the authority and supervision of the Township and meet its specifications. The work shall be done through the applicable contractor unless the Grantor receives prior authorization from the applicable road authority to conduct its own repairs or maintenance.</w:t>
      </w:r>
    </w:p>
    <w:p w14:paraId="58E9C7E9" w14:textId="50754288"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Dempster Township shall be responsible for all ordinary snow removal on its portion of 189</w:t>
      </w:r>
      <w:r w:rsidRPr="61E38795">
        <w:rPr>
          <w:rFonts w:asciiTheme="minorHAnsi" w:eastAsiaTheme="minorEastAsia" w:hAnsiTheme="minorHAnsi" w:cstheme="minorBidi"/>
          <w:sz w:val="22"/>
          <w:szCs w:val="22"/>
          <w:vertAlign w:val="superscript"/>
        </w:rPr>
        <w:t>th</w:t>
      </w:r>
      <w:r w:rsidRPr="61E38795">
        <w:rPr>
          <w:rFonts w:asciiTheme="minorHAnsi" w:eastAsiaTheme="minorEastAsia" w:hAnsiTheme="minorHAnsi" w:cstheme="minorBidi"/>
          <w:sz w:val="22"/>
          <w:szCs w:val="22"/>
        </w:rPr>
        <w:t xml:space="preserve"> Street and 464</w:t>
      </w:r>
      <w:r w:rsidRPr="61E38795">
        <w:rPr>
          <w:rFonts w:asciiTheme="minorHAnsi" w:eastAsiaTheme="minorEastAsia" w:hAnsiTheme="minorHAnsi" w:cstheme="minorBidi"/>
          <w:sz w:val="22"/>
          <w:szCs w:val="22"/>
          <w:vertAlign w:val="superscript"/>
        </w:rPr>
        <w:t>th</w:t>
      </w:r>
      <w:r w:rsidRPr="61E38795">
        <w:rPr>
          <w:rFonts w:asciiTheme="minorHAnsi" w:eastAsiaTheme="minorEastAsia" w:hAnsiTheme="minorHAnsi" w:cstheme="minorBidi"/>
          <w:sz w:val="22"/>
          <w:szCs w:val="22"/>
        </w:rPr>
        <w:t xml:space="preserve"> Avenue on the same basis as provided to the remainder of the Township. Any additional snow removal deemed necessary for the Grantor to continue its operations is hereby authorized to be done at Grantor’s expense. </w:t>
      </w:r>
    </w:p>
    <w:p w14:paraId="0E8CCF99" w14:textId="31211F2C"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The Grantor acknowledges that, to the extent already provided for by the law, and further acknowledges that it shall be responsible for </w:t>
      </w:r>
      <w:proofErr w:type="gramStart"/>
      <w:r w:rsidRPr="61E38795">
        <w:rPr>
          <w:rFonts w:asciiTheme="minorHAnsi" w:eastAsiaTheme="minorEastAsia" w:hAnsiTheme="minorHAnsi" w:cstheme="minorBidi"/>
          <w:sz w:val="22"/>
          <w:szCs w:val="22"/>
        </w:rPr>
        <w:t>any and all</w:t>
      </w:r>
      <w:proofErr w:type="gramEnd"/>
      <w:r w:rsidRPr="61E38795">
        <w:rPr>
          <w:rFonts w:asciiTheme="minorHAnsi" w:eastAsiaTheme="minorEastAsia" w:hAnsiTheme="minorHAnsi" w:cstheme="minorBidi"/>
          <w:sz w:val="22"/>
          <w:szCs w:val="22"/>
        </w:rPr>
        <w:t xml:space="preserve"> damages to applicable road authority roads or road </w:t>
      </w:r>
      <w:proofErr w:type="spellStart"/>
      <w:r w:rsidRPr="61E38795">
        <w:rPr>
          <w:rFonts w:asciiTheme="minorHAnsi" w:eastAsiaTheme="minorEastAsia" w:hAnsiTheme="minorHAnsi" w:cstheme="minorBidi"/>
          <w:sz w:val="22"/>
          <w:szCs w:val="22"/>
        </w:rPr>
        <w:t>right-of-ways</w:t>
      </w:r>
      <w:proofErr w:type="spellEnd"/>
      <w:r w:rsidRPr="61E38795">
        <w:rPr>
          <w:rFonts w:asciiTheme="minorHAnsi" w:eastAsiaTheme="minorEastAsia" w:hAnsiTheme="minorHAnsi" w:cstheme="minorBidi"/>
          <w:sz w:val="22"/>
          <w:szCs w:val="22"/>
        </w:rPr>
        <w:t xml:space="preserve"> due to the result of the Grantor’s operations (i.e. Delivery of feed, Hogs, manure disposal). Work will be done on the same basis as specified hereinabove. However, no unique standard or obligation not otherwise provided for by law is created by this acknowledgment.</w:t>
      </w:r>
    </w:p>
    <w:p w14:paraId="00D95A0D" w14:textId="4823B28E"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Grantor may have an Agreement with a contractor for hauling manure and shall notify the Township in advance of manure hauling by listing the roads that will be traveled.</w:t>
      </w:r>
    </w:p>
    <w:p w14:paraId="5C0A0198" w14:textId="73A7B2E3"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Township and Grantor may review and assign new haul routes on an annual basis.</w:t>
      </w:r>
    </w:p>
    <w:p w14:paraId="594F6DAA" w14:textId="63812323" w:rsidR="61E38795" w:rsidRDefault="61E38795" w:rsidP="61E38795">
      <w:pPr>
        <w:pStyle w:val="BodyText2"/>
        <w:numPr>
          <w:ilvl w:val="1"/>
          <w:numId w:val="2"/>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lastRenderedPageBreak/>
        <w:t xml:space="preserve">In the event the haul road agreements hereinbefore described are not executed, the grantor, his heirs, assigns or successors in interest of the Grantor agree that </w:t>
      </w:r>
      <w:proofErr w:type="gramStart"/>
      <w:r w:rsidRPr="61E38795">
        <w:rPr>
          <w:rFonts w:asciiTheme="minorHAnsi" w:eastAsiaTheme="minorEastAsia" w:hAnsiTheme="minorHAnsi" w:cstheme="minorBidi"/>
          <w:sz w:val="22"/>
          <w:szCs w:val="22"/>
        </w:rPr>
        <w:t>all of</w:t>
      </w:r>
      <w:proofErr w:type="gramEnd"/>
      <w:r w:rsidRPr="61E38795">
        <w:rPr>
          <w:rFonts w:asciiTheme="minorHAnsi" w:eastAsiaTheme="minorEastAsia" w:hAnsiTheme="minorHAnsi" w:cstheme="minorBidi"/>
          <w:sz w:val="22"/>
          <w:szCs w:val="22"/>
        </w:rPr>
        <w:t xml:space="preserve"> the terms and conditions of Item “4” above are to be deemed a covenant running with the above-described property. Furthermore, it is agreed that, in accepting title to the above-described property any grantee, heir, assign, or successor in interest to the undersigned expressly agrees to be bound by the terms of Item “4”.</w:t>
      </w:r>
    </w:p>
    <w:p w14:paraId="48359E0B" w14:textId="511D84C7" w:rsidR="61E38795" w:rsidRDefault="61E38795" w:rsidP="61E38795">
      <w:pPr>
        <w:pStyle w:val="BodyText2"/>
        <w:numPr>
          <w:ilvl w:val="0"/>
          <w:numId w:val="2"/>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Grantor shall comply with established minimum manure application setbacks when spreading manure generated from the CAFO.</w:t>
      </w:r>
    </w:p>
    <w:p w14:paraId="1B70FCED" w14:textId="6A2D8BE2" w:rsidR="61E38795" w:rsidRDefault="61E38795" w:rsidP="61E38795">
      <w:pPr>
        <w:pStyle w:val="BodyText2"/>
        <w:numPr>
          <w:ilvl w:val="0"/>
          <w:numId w:val="2"/>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The conditional use shall be in effect only </w:t>
      </w:r>
      <w:proofErr w:type="gramStart"/>
      <w:r w:rsidRPr="61E38795">
        <w:rPr>
          <w:rFonts w:asciiTheme="minorHAnsi" w:eastAsiaTheme="minorEastAsia" w:hAnsiTheme="minorHAnsi" w:cstheme="minorBidi"/>
          <w:sz w:val="22"/>
          <w:szCs w:val="22"/>
        </w:rPr>
        <w:t>as long as</w:t>
      </w:r>
      <w:proofErr w:type="gramEnd"/>
      <w:r w:rsidRPr="61E38795">
        <w:rPr>
          <w:rFonts w:asciiTheme="minorHAnsi" w:eastAsiaTheme="minorEastAsia" w:hAnsiTheme="minorHAnsi" w:cstheme="minorBidi"/>
          <w:sz w:val="22"/>
          <w:szCs w:val="22"/>
        </w:rPr>
        <w:t xml:space="preserve"> sufficient land specified for spreading purposes is available for such purposes and other provisions of the permit are adhered to.</w:t>
      </w:r>
    </w:p>
    <w:p w14:paraId="0AB07196" w14:textId="31EA1A00" w:rsidR="61E38795" w:rsidRDefault="61E38795" w:rsidP="61E38795">
      <w:pPr>
        <w:pStyle w:val="BodyText2"/>
        <w:numPr>
          <w:ilvl w:val="0"/>
          <w:numId w:val="2"/>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Grantor, his heirs and assigns agree that the permitted number of animal units on site will be no greater than four hundred and eighty (480).  Expansion over four hundred and eighty (480) animal units will require a new conditional use permit action.</w:t>
      </w:r>
    </w:p>
    <w:p w14:paraId="20E817EB" w14:textId="537A896B" w:rsidR="61E38795" w:rsidRDefault="61E38795" w:rsidP="61E38795">
      <w:pPr>
        <w:pStyle w:val="BodyText2"/>
        <w:numPr>
          <w:ilvl w:val="0"/>
          <w:numId w:val="2"/>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Conditional Use Permit is transferable. Subsequent owners/operators will be required to agree to the terms of this permit.</w:t>
      </w:r>
    </w:p>
    <w:p w14:paraId="1E9FDF07" w14:textId="06343A9E" w:rsidR="61E38795" w:rsidRDefault="61E38795" w:rsidP="61E38795">
      <w:pPr>
        <w:pStyle w:val="BodyText2"/>
        <w:numPr>
          <w:ilvl w:val="0"/>
          <w:numId w:val="2"/>
        </w:numPr>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 If there are 1) Violations of the Conditional Use Permit or other Hamlin County Zoning regulations or 2) Failure of the manure containment system, the applicant may be required to forfeit the Conditional Use Permit.</w:t>
      </w:r>
    </w:p>
    <w:p w14:paraId="1D0FFCA7" w14:textId="64086A67" w:rsidR="001F2E3D" w:rsidRPr="00847F71" w:rsidRDefault="61E38795" w:rsidP="61E38795">
      <w:pPr>
        <w:pStyle w:val="BodyText2"/>
        <w:numPr>
          <w:ilvl w:val="0"/>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Violation of the terms of this conditional use permit will be determined by the Hamlin County Zoning Officer.  </w:t>
      </w:r>
    </w:p>
    <w:p w14:paraId="64A7612D" w14:textId="76BAFB0B"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 xml:space="preserve">The first violation substantiated by the Zoning Officer of this conditional use permit may result in a notification letter stating the violation and a prescribed </w:t>
      </w:r>
      <w:proofErr w:type="gramStart"/>
      <w:r w:rsidRPr="61E38795">
        <w:rPr>
          <w:rFonts w:asciiTheme="minorHAnsi" w:eastAsiaTheme="minorEastAsia" w:hAnsiTheme="minorHAnsi" w:cstheme="minorBidi"/>
          <w:sz w:val="22"/>
          <w:szCs w:val="22"/>
        </w:rPr>
        <w:t>period of time</w:t>
      </w:r>
      <w:proofErr w:type="gramEnd"/>
      <w:r w:rsidRPr="61E38795">
        <w:rPr>
          <w:rFonts w:asciiTheme="minorHAnsi" w:eastAsiaTheme="minorEastAsia" w:hAnsiTheme="minorHAnsi" w:cstheme="minorBidi"/>
          <w:sz w:val="22"/>
          <w:szCs w:val="22"/>
        </w:rPr>
        <w:t xml:space="preserve"> to remove the violation.  A second violation occurring within one calendar year of the previous violation may result in a review of the validity of the conditional use permit and potential revocation of said permit. A third violation within one calendar year of the initial violation may result in revocation of the conditional use permit and cessation of all feeder operations within forty-five days (45) of notice of revocation. </w:t>
      </w:r>
    </w:p>
    <w:p w14:paraId="6E81EB41" w14:textId="0A792DE3"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The applicant may make appeal from the decision of the Zoning Officer or other agent of the Hamlin County Board of Adjustment to the Hamlin County Board of Adjustment.  The applicant shall file with the Zoning Officer a notice of appeal specifying the grounds thereof.  The Zoning Officer shall forthwith transmit to the Board of Adjustment all papers constituting the record upon which the action appealed from was taken.  Such appeal shall be taken within thirty (30) days.  Appeals from the Board of Adjustment shall be taken to Circuit Court.</w:t>
      </w:r>
    </w:p>
    <w:p w14:paraId="2C9DF1B9" w14:textId="73464E1B" w:rsidR="001F2E3D" w:rsidRPr="00847F71" w:rsidRDefault="61E38795" w:rsidP="61E38795">
      <w:pPr>
        <w:pStyle w:val="BodyText2"/>
        <w:numPr>
          <w:ilvl w:val="1"/>
          <w:numId w:val="2"/>
        </w:numPr>
        <w:tabs>
          <w:tab w:val="left" w:pos="720"/>
        </w:tabs>
        <w:spacing w:after="0" w:line="240" w:lineRule="auto"/>
        <w:jc w:val="both"/>
        <w:rPr>
          <w:rFonts w:asciiTheme="minorHAnsi" w:eastAsiaTheme="minorEastAsia" w:hAnsiTheme="minorHAnsi" w:cstheme="minorBidi"/>
          <w:sz w:val="22"/>
          <w:szCs w:val="22"/>
        </w:rPr>
      </w:pPr>
      <w:r w:rsidRPr="61E38795">
        <w:rPr>
          <w:rFonts w:asciiTheme="minorHAnsi" w:eastAsiaTheme="minorEastAsia" w:hAnsiTheme="minorHAnsi" w:cstheme="minorBidi"/>
          <w:sz w:val="22"/>
          <w:szCs w:val="22"/>
        </w:rPr>
        <w:t>Failure to comply with the decision of the Zoning Officer or other agent of the Hamlin County Board of Adjustment may be deemed a separate violation.</w:t>
      </w:r>
    </w:p>
    <w:p w14:paraId="14799569" w14:textId="77777777" w:rsidR="001F2E3D" w:rsidRPr="00847F71" w:rsidRDefault="001F2E3D" w:rsidP="61E38795">
      <w:pPr>
        <w:pStyle w:val="BodyText2"/>
        <w:numPr>
          <w:ilvl w:val="0"/>
          <w:numId w:val="2"/>
        </w:numPr>
        <w:tabs>
          <w:tab w:val="left" w:pos="360"/>
        </w:tabs>
        <w:spacing w:after="0" w:line="240" w:lineRule="auto"/>
        <w:jc w:val="both"/>
        <w:rPr>
          <w:rFonts w:asciiTheme="minorHAnsi" w:eastAsiaTheme="minorEastAsia" w:hAnsiTheme="minorHAnsi" w:cstheme="minorBidi"/>
          <w:sz w:val="22"/>
          <w:szCs w:val="22"/>
        </w:rPr>
      </w:pPr>
      <w:proofErr w:type="gramStart"/>
      <w:r w:rsidRPr="61E38795">
        <w:rPr>
          <w:rFonts w:asciiTheme="minorHAnsi" w:eastAsiaTheme="minorEastAsia" w:hAnsiTheme="minorHAnsi" w:cstheme="minorBidi"/>
          <w:sz w:val="22"/>
          <w:szCs w:val="22"/>
        </w:rPr>
        <w:t>All of</w:t>
      </w:r>
      <w:proofErr w:type="gramEnd"/>
      <w:r w:rsidRPr="61E38795">
        <w:rPr>
          <w:rFonts w:asciiTheme="minorHAnsi" w:eastAsiaTheme="minorEastAsia" w:hAnsiTheme="minorHAnsi" w:cstheme="minorBidi"/>
          <w:sz w:val="22"/>
          <w:szCs w:val="22"/>
        </w:rPr>
        <w:t xml:space="preserve"> the terms and conditions herein shall extend to and be binding upon the heirs, assigns, or successors in interest of the Grantor, and are to be deemed a covenant running with the above-described property. Furthermore, it is agreed that, in accepting title to the above-described property any grantee, heir, assign, or successor in interest to the undersigned expressly agrees to be bound by the terms of this agreement which shall, upon its execution, be recorded with the Hamlin County Register of Deeds Office. </w:t>
      </w:r>
    </w:p>
    <w:p w14:paraId="1829FDB3" w14:textId="1512E74F" w:rsidR="001F2E3D" w:rsidRPr="00847F71" w:rsidRDefault="61E38795" w:rsidP="61E38795">
      <w:pPr>
        <w:tabs>
          <w:tab w:val="left" w:pos="360"/>
        </w:tabs>
        <w:jc w:val="both"/>
        <w:rPr>
          <w:rFonts w:asciiTheme="minorHAnsi" w:eastAsiaTheme="minorEastAsia" w:hAnsiTheme="minorHAnsi" w:cstheme="minorBidi"/>
          <w:b/>
          <w:bCs/>
          <w:sz w:val="22"/>
          <w:szCs w:val="22"/>
          <w:u w:val="single"/>
        </w:rPr>
      </w:pPr>
      <w:r w:rsidRPr="61E38795">
        <w:rPr>
          <w:rFonts w:asciiTheme="minorHAnsi" w:eastAsiaTheme="minorEastAsia" w:hAnsiTheme="minorHAnsi" w:cstheme="minorBidi"/>
          <w:b/>
          <w:bCs/>
          <w:sz w:val="22"/>
          <w:szCs w:val="22"/>
          <w:u w:val="single"/>
        </w:rPr>
        <w:t xml:space="preserve">Board Action: </w:t>
      </w:r>
    </w:p>
    <w:p w14:paraId="64A132D2" w14:textId="77777777" w:rsidR="001F2E3D" w:rsidRPr="00847F71" w:rsidRDefault="61E38795" w:rsidP="61E38795">
      <w:pPr>
        <w:tabs>
          <w:tab w:val="left" w:pos="360"/>
        </w:tabs>
        <w:jc w:val="both"/>
        <w:rPr>
          <w:rFonts w:asciiTheme="minorHAnsi" w:eastAsiaTheme="minorEastAsia" w:hAnsiTheme="minorHAnsi" w:cstheme="minorBidi"/>
          <w:b/>
          <w:bCs/>
          <w:sz w:val="22"/>
          <w:szCs w:val="22"/>
        </w:rPr>
      </w:pPr>
      <w:r w:rsidRPr="61E38795">
        <w:rPr>
          <w:rFonts w:asciiTheme="minorHAnsi" w:eastAsiaTheme="minorEastAsia" w:hAnsiTheme="minorHAnsi" w:cstheme="minorBidi"/>
          <w:b/>
          <w:bCs/>
          <w:sz w:val="22"/>
          <w:szCs w:val="22"/>
        </w:rPr>
        <w:t xml:space="preserve">The Board may:  1) Postpone the decision 2) Deny the Request 3) Approve the request with or without conditions.  </w:t>
      </w:r>
    </w:p>
    <w:p w14:paraId="2159CD75" w14:textId="4B497EB6" w:rsidR="61E38795" w:rsidRDefault="61E38795" w:rsidP="61E38795">
      <w:pPr>
        <w:rPr>
          <w:rFonts w:asciiTheme="minorHAnsi" w:eastAsiaTheme="minorEastAsia" w:hAnsiTheme="minorHAnsi" w:cstheme="minorBidi"/>
        </w:rPr>
      </w:pPr>
    </w:p>
    <w:sectPr w:rsidR="61E38795" w:rsidSect="00FA5C6E">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EB2C" w14:textId="77777777" w:rsidR="00035BB8" w:rsidRDefault="00035BB8" w:rsidP="00035BB8">
      <w:r>
        <w:separator/>
      </w:r>
    </w:p>
  </w:endnote>
  <w:endnote w:type="continuationSeparator" w:id="0">
    <w:p w14:paraId="121FD38A" w14:textId="77777777" w:rsidR="00035BB8" w:rsidRDefault="00035BB8" w:rsidP="0003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3691D" w:rsidRDefault="00035BB8">
    <w:pPr>
      <w:pStyle w:val="Footer"/>
      <w:framePr w:wrap="around" w:vAnchor="text" w:hAnchor="margin" w:xAlign="right" w:y="1"/>
      <w:rPr>
        <w:rStyle w:val="PageNumber"/>
      </w:rPr>
    </w:pPr>
    <w:r>
      <w:rPr>
        <w:rStyle w:val="PageNumber"/>
      </w:rPr>
      <w:fldChar w:fldCharType="begin"/>
    </w:r>
    <w:r w:rsidR="001F16E0">
      <w:rPr>
        <w:rStyle w:val="PageNumber"/>
      </w:rPr>
      <w:instrText xml:space="preserve">PAGE  </w:instrText>
    </w:r>
    <w:r>
      <w:rPr>
        <w:rStyle w:val="PageNumber"/>
      </w:rPr>
      <w:fldChar w:fldCharType="end"/>
    </w:r>
  </w:p>
  <w:p w14:paraId="4BDB5498" w14:textId="77777777" w:rsidR="0083691D" w:rsidRDefault="000A68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22F8" w14:textId="77777777" w:rsidR="0083691D" w:rsidRDefault="00035BB8">
    <w:pPr>
      <w:pStyle w:val="Footer"/>
      <w:framePr w:wrap="around" w:vAnchor="text" w:hAnchor="margin" w:xAlign="right" w:y="1"/>
      <w:rPr>
        <w:rStyle w:val="PageNumber"/>
      </w:rPr>
    </w:pPr>
    <w:r>
      <w:rPr>
        <w:rStyle w:val="PageNumber"/>
      </w:rPr>
      <w:fldChar w:fldCharType="begin"/>
    </w:r>
    <w:r w:rsidR="001F16E0">
      <w:rPr>
        <w:rStyle w:val="PageNumber"/>
      </w:rPr>
      <w:instrText xml:space="preserve">PAGE  </w:instrText>
    </w:r>
    <w:r>
      <w:rPr>
        <w:rStyle w:val="PageNumber"/>
      </w:rPr>
      <w:fldChar w:fldCharType="separate"/>
    </w:r>
    <w:r w:rsidR="001F2E3D">
      <w:rPr>
        <w:rStyle w:val="PageNumber"/>
        <w:noProof/>
      </w:rPr>
      <w:t>9</w:t>
    </w:r>
    <w:r>
      <w:rPr>
        <w:rStyle w:val="PageNumber"/>
      </w:rPr>
      <w:fldChar w:fldCharType="end"/>
    </w:r>
  </w:p>
  <w:p w14:paraId="1FE2DD96" w14:textId="77777777" w:rsidR="0083691D" w:rsidRDefault="000A68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7532" w14:textId="77777777" w:rsidR="00035BB8" w:rsidRDefault="00035BB8" w:rsidP="00035BB8">
      <w:r>
        <w:separator/>
      </w:r>
    </w:p>
  </w:footnote>
  <w:footnote w:type="continuationSeparator" w:id="0">
    <w:p w14:paraId="07F023C8" w14:textId="77777777" w:rsidR="00035BB8" w:rsidRDefault="00035BB8" w:rsidP="00035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900"/>
    <w:multiLevelType w:val="hybridMultilevel"/>
    <w:tmpl w:val="9FB67A5A"/>
    <w:lvl w:ilvl="0" w:tplc="68ACF8F0">
      <w:start w:val="1"/>
      <w:numFmt w:val="decimal"/>
      <w:lvlText w:val="%1."/>
      <w:lvlJc w:val="left"/>
      <w:pPr>
        <w:ind w:left="720" w:hanging="360"/>
      </w:pPr>
    </w:lvl>
    <w:lvl w:ilvl="1" w:tplc="D0366184">
      <w:start w:val="1"/>
      <w:numFmt w:val="lowerLetter"/>
      <w:lvlText w:val="%2."/>
      <w:lvlJc w:val="left"/>
      <w:pPr>
        <w:ind w:left="1440" w:hanging="360"/>
      </w:pPr>
    </w:lvl>
    <w:lvl w:ilvl="2" w:tplc="9AEA6C28">
      <w:start w:val="1"/>
      <w:numFmt w:val="lowerRoman"/>
      <w:lvlText w:val="%3."/>
      <w:lvlJc w:val="right"/>
      <w:pPr>
        <w:ind w:left="2160" w:hanging="180"/>
      </w:pPr>
    </w:lvl>
    <w:lvl w:ilvl="3" w:tplc="B3E849F6">
      <w:start w:val="1"/>
      <w:numFmt w:val="decimal"/>
      <w:lvlText w:val="%4."/>
      <w:lvlJc w:val="left"/>
      <w:pPr>
        <w:ind w:left="2880" w:hanging="360"/>
      </w:pPr>
    </w:lvl>
    <w:lvl w:ilvl="4" w:tplc="C362282E">
      <w:start w:val="1"/>
      <w:numFmt w:val="lowerLetter"/>
      <w:lvlText w:val="%5."/>
      <w:lvlJc w:val="left"/>
      <w:pPr>
        <w:ind w:left="3600" w:hanging="360"/>
      </w:pPr>
    </w:lvl>
    <w:lvl w:ilvl="5" w:tplc="B074C4B8">
      <w:start w:val="1"/>
      <w:numFmt w:val="lowerRoman"/>
      <w:lvlText w:val="%6."/>
      <w:lvlJc w:val="right"/>
      <w:pPr>
        <w:ind w:left="4320" w:hanging="180"/>
      </w:pPr>
    </w:lvl>
    <w:lvl w:ilvl="6" w:tplc="5FDE5A66">
      <w:start w:val="1"/>
      <w:numFmt w:val="decimal"/>
      <w:lvlText w:val="%7."/>
      <w:lvlJc w:val="left"/>
      <w:pPr>
        <w:ind w:left="5040" w:hanging="360"/>
      </w:pPr>
    </w:lvl>
    <w:lvl w:ilvl="7" w:tplc="98CA0FC8">
      <w:start w:val="1"/>
      <w:numFmt w:val="lowerLetter"/>
      <w:lvlText w:val="%8."/>
      <w:lvlJc w:val="left"/>
      <w:pPr>
        <w:ind w:left="5760" w:hanging="360"/>
      </w:pPr>
    </w:lvl>
    <w:lvl w:ilvl="8" w:tplc="BB5A0B8A">
      <w:start w:val="1"/>
      <w:numFmt w:val="lowerRoman"/>
      <w:lvlText w:val="%9."/>
      <w:lvlJc w:val="right"/>
      <w:pPr>
        <w:ind w:left="6480" w:hanging="180"/>
      </w:pPr>
    </w:lvl>
  </w:abstractNum>
  <w:abstractNum w:abstractNumId="1" w15:restartNumberingAfterBreak="0">
    <w:nsid w:val="03A341E3"/>
    <w:multiLevelType w:val="hybridMultilevel"/>
    <w:tmpl w:val="EA8EC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34696"/>
    <w:multiLevelType w:val="hybridMultilevel"/>
    <w:tmpl w:val="6466F8A0"/>
    <w:lvl w:ilvl="0" w:tplc="D6AC09FA">
      <w:start w:val="1"/>
      <w:numFmt w:val="decimal"/>
      <w:lvlText w:val="%1."/>
      <w:lvlJc w:val="left"/>
      <w:pPr>
        <w:ind w:left="720" w:hanging="360"/>
      </w:pPr>
    </w:lvl>
    <w:lvl w:ilvl="1" w:tplc="356CCF02">
      <w:start w:val="1"/>
      <w:numFmt w:val="lowerLetter"/>
      <w:lvlText w:val="%2."/>
      <w:lvlJc w:val="left"/>
      <w:pPr>
        <w:ind w:left="1440" w:hanging="360"/>
      </w:pPr>
    </w:lvl>
    <w:lvl w:ilvl="2" w:tplc="3072DDDE">
      <w:start w:val="1"/>
      <w:numFmt w:val="lowerRoman"/>
      <w:lvlText w:val="%3."/>
      <w:lvlJc w:val="right"/>
      <w:pPr>
        <w:ind w:left="2160" w:hanging="180"/>
      </w:pPr>
    </w:lvl>
    <w:lvl w:ilvl="3" w:tplc="3E00E53E">
      <w:start w:val="1"/>
      <w:numFmt w:val="decimal"/>
      <w:lvlText w:val="%4."/>
      <w:lvlJc w:val="left"/>
      <w:pPr>
        <w:ind w:left="2880" w:hanging="360"/>
      </w:pPr>
    </w:lvl>
    <w:lvl w:ilvl="4" w:tplc="16589E0C">
      <w:start w:val="1"/>
      <w:numFmt w:val="lowerLetter"/>
      <w:lvlText w:val="%5."/>
      <w:lvlJc w:val="left"/>
      <w:pPr>
        <w:ind w:left="3600" w:hanging="360"/>
      </w:pPr>
    </w:lvl>
    <w:lvl w:ilvl="5" w:tplc="ADB22A8C">
      <w:start w:val="1"/>
      <w:numFmt w:val="lowerRoman"/>
      <w:lvlText w:val="%6."/>
      <w:lvlJc w:val="right"/>
      <w:pPr>
        <w:ind w:left="4320" w:hanging="180"/>
      </w:pPr>
    </w:lvl>
    <w:lvl w:ilvl="6" w:tplc="BDC6DCD4">
      <w:start w:val="1"/>
      <w:numFmt w:val="decimal"/>
      <w:lvlText w:val="%7."/>
      <w:lvlJc w:val="left"/>
      <w:pPr>
        <w:ind w:left="5040" w:hanging="360"/>
      </w:pPr>
    </w:lvl>
    <w:lvl w:ilvl="7" w:tplc="351AB7A6">
      <w:start w:val="1"/>
      <w:numFmt w:val="lowerLetter"/>
      <w:lvlText w:val="%8."/>
      <w:lvlJc w:val="left"/>
      <w:pPr>
        <w:ind w:left="5760" w:hanging="360"/>
      </w:pPr>
    </w:lvl>
    <w:lvl w:ilvl="8" w:tplc="CF1039E4">
      <w:start w:val="1"/>
      <w:numFmt w:val="lowerRoman"/>
      <w:lvlText w:val="%9."/>
      <w:lvlJc w:val="right"/>
      <w:pPr>
        <w:ind w:left="6480" w:hanging="180"/>
      </w:pPr>
    </w:lvl>
  </w:abstractNum>
  <w:abstractNum w:abstractNumId="3" w15:restartNumberingAfterBreak="0">
    <w:nsid w:val="0EFD3E58"/>
    <w:multiLevelType w:val="hybridMultilevel"/>
    <w:tmpl w:val="79FE619C"/>
    <w:lvl w:ilvl="0" w:tplc="B03EC4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07048"/>
    <w:multiLevelType w:val="hybridMultilevel"/>
    <w:tmpl w:val="717C4408"/>
    <w:lvl w:ilvl="0" w:tplc="64848A6E">
      <w:start w:val="1"/>
      <w:numFmt w:val="decimal"/>
      <w:lvlText w:val="%1."/>
      <w:lvlJc w:val="left"/>
      <w:pPr>
        <w:ind w:left="720" w:hanging="360"/>
      </w:pPr>
    </w:lvl>
    <w:lvl w:ilvl="1" w:tplc="1BC0151C">
      <w:start w:val="1"/>
      <w:numFmt w:val="lowerLetter"/>
      <w:lvlText w:val="%2."/>
      <w:lvlJc w:val="left"/>
      <w:pPr>
        <w:ind w:left="1440" w:hanging="360"/>
      </w:pPr>
    </w:lvl>
    <w:lvl w:ilvl="2" w:tplc="361AE15A">
      <w:start w:val="1"/>
      <w:numFmt w:val="lowerLetter"/>
      <w:lvlText w:val="%3."/>
      <w:lvlJc w:val="left"/>
      <w:pPr>
        <w:ind w:left="2160" w:hanging="180"/>
      </w:pPr>
    </w:lvl>
    <w:lvl w:ilvl="3" w:tplc="C2BE79BC">
      <w:start w:val="1"/>
      <w:numFmt w:val="decimal"/>
      <w:lvlText w:val="%4."/>
      <w:lvlJc w:val="left"/>
      <w:pPr>
        <w:ind w:left="2880" w:hanging="360"/>
      </w:pPr>
    </w:lvl>
    <w:lvl w:ilvl="4" w:tplc="936654E2">
      <w:start w:val="1"/>
      <w:numFmt w:val="lowerLetter"/>
      <w:lvlText w:val="%5."/>
      <w:lvlJc w:val="left"/>
      <w:pPr>
        <w:ind w:left="3600" w:hanging="360"/>
      </w:pPr>
    </w:lvl>
    <w:lvl w:ilvl="5" w:tplc="ECD064D8">
      <w:start w:val="1"/>
      <w:numFmt w:val="lowerRoman"/>
      <w:lvlText w:val="%6."/>
      <w:lvlJc w:val="right"/>
      <w:pPr>
        <w:ind w:left="4320" w:hanging="180"/>
      </w:pPr>
    </w:lvl>
    <w:lvl w:ilvl="6" w:tplc="2A56AEFC">
      <w:start w:val="1"/>
      <w:numFmt w:val="decimal"/>
      <w:lvlText w:val="%7."/>
      <w:lvlJc w:val="left"/>
      <w:pPr>
        <w:ind w:left="5040" w:hanging="360"/>
      </w:pPr>
    </w:lvl>
    <w:lvl w:ilvl="7" w:tplc="93943CB6">
      <w:start w:val="1"/>
      <w:numFmt w:val="lowerLetter"/>
      <w:lvlText w:val="%8."/>
      <w:lvlJc w:val="left"/>
      <w:pPr>
        <w:ind w:left="5760" w:hanging="360"/>
      </w:pPr>
    </w:lvl>
    <w:lvl w:ilvl="8" w:tplc="75EC4ED4">
      <w:start w:val="1"/>
      <w:numFmt w:val="lowerRoman"/>
      <w:lvlText w:val="%9."/>
      <w:lvlJc w:val="right"/>
      <w:pPr>
        <w:ind w:left="6480" w:hanging="180"/>
      </w:pPr>
    </w:lvl>
  </w:abstractNum>
  <w:abstractNum w:abstractNumId="5" w15:restartNumberingAfterBreak="0">
    <w:nsid w:val="169223D8"/>
    <w:multiLevelType w:val="hybridMultilevel"/>
    <w:tmpl w:val="C2027AD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7D4EB5"/>
    <w:multiLevelType w:val="hybridMultilevel"/>
    <w:tmpl w:val="5E9043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E1050"/>
    <w:multiLevelType w:val="hybridMultilevel"/>
    <w:tmpl w:val="EA8EC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3554B"/>
    <w:multiLevelType w:val="hybridMultilevel"/>
    <w:tmpl w:val="60D4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92447"/>
    <w:multiLevelType w:val="hybridMultilevel"/>
    <w:tmpl w:val="0324E1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C630E1"/>
    <w:multiLevelType w:val="hybridMultilevel"/>
    <w:tmpl w:val="B1965AC2"/>
    <w:lvl w:ilvl="0" w:tplc="462C8C1C">
      <w:start w:val="1"/>
      <w:numFmt w:val="decimal"/>
      <w:lvlText w:val="%1."/>
      <w:lvlJc w:val="left"/>
      <w:pPr>
        <w:ind w:left="720" w:hanging="360"/>
      </w:pPr>
    </w:lvl>
    <w:lvl w:ilvl="1" w:tplc="84181D82">
      <w:start w:val="1"/>
      <w:numFmt w:val="lowerLetter"/>
      <w:lvlText w:val="%2."/>
      <w:lvlJc w:val="left"/>
      <w:pPr>
        <w:ind w:left="1440" w:hanging="360"/>
      </w:pPr>
    </w:lvl>
    <w:lvl w:ilvl="2" w:tplc="5A5264DE">
      <w:start w:val="1"/>
      <w:numFmt w:val="lowerRoman"/>
      <w:lvlText w:val="%3."/>
      <w:lvlJc w:val="right"/>
      <w:pPr>
        <w:ind w:left="2160" w:hanging="180"/>
      </w:pPr>
    </w:lvl>
    <w:lvl w:ilvl="3" w:tplc="09762DA0">
      <w:start w:val="1"/>
      <w:numFmt w:val="decimal"/>
      <w:lvlText w:val="%4."/>
      <w:lvlJc w:val="left"/>
      <w:pPr>
        <w:ind w:left="2880" w:hanging="360"/>
      </w:pPr>
    </w:lvl>
    <w:lvl w:ilvl="4" w:tplc="BD10A918">
      <w:start w:val="1"/>
      <w:numFmt w:val="lowerLetter"/>
      <w:lvlText w:val="%5."/>
      <w:lvlJc w:val="left"/>
      <w:pPr>
        <w:ind w:left="3600" w:hanging="360"/>
      </w:pPr>
    </w:lvl>
    <w:lvl w:ilvl="5" w:tplc="8A88E77A">
      <w:start w:val="1"/>
      <w:numFmt w:val="lowerRoman"/>
      <w:lvlText w:val="%6."/>
      <w:lvlJc w:val="right"/>
      <w:pPr>
        <w:ind w:left="4320" w:hanging="180"/>
      </w:pPr>
    </w:lvl>
    <w:lvl w:ilvl="6" w:tplc="C9D43E76">
      <w:start w:val="1"/>
      <w:numFmt w:val="decimal"/>
      <w:lvlText w:val="%7."/>
      <w:lvlJc w:val="left"/>
      <w:pPr>
        <w:ind w:left="5040" w:hanging="360"/>
      </w:pPr>
    </w:lvl>
    <w:lvl w:ilvl="7" w:tplc="9F04CC0A">
      <w:start w:val="1"/>
      <w:numFmt w:val="lowerLetter"/>
      <w:lvlText w:val="%8."/>
      <w:lvlJc w:val="left"/>
      <w:pPr>
        <w:ind w:left="5760" w:hanging="360"/>
      </w:pPr>
    </w:lvl>
    <w:lvl w:ilvl="8" w:tplc="2730AADA">
      <w:start w:val="1"/>
      <w:numFmt w:val="lowerRoman"/>
      <w:lvlText w:val="%9."/>
      <w:lvlJc w:val="right"/>
      <w:pPr>
        <w:ind w:left="6480" w:hanging="180"/>
      </w:pPr>
    </w:lvl>
  </w:abstractNum>
  <w:abstractNum w:abstractNumId="11" w15:restartNumberingAfterBreak="0">
    <w:nsid w:val="50E94FA5"/>
    <w:multiLevelType w:val="hybridMultilevel"/>
    <w:tmpl w:val="8DC4442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03183"/>
    <w:multiLevelType w:val="hybridMultilevel"/>
    <w:tmpl w:val="79FE619C"/>
    <w:lvl w:ilvl="0" w:tplc="B03EC4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90814"/>
    <w:multiLevelType w:val="hybridMultilevel"/>
    <w:tmpl w:val="1C0C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B4B15"/>
    <w:multiLevelType w:val="hybridMultilevel"/>
    <w:tmpl w:val="EAD6AFD8"/>
    <w:lvl w:ilvl="0" w:tplc="FFFFFFFF">
      <w:start w:val="1"/>
      <w:numFmt w:val="decimal"/>
      <w:lvlText w:val="(%1)"/>
      <w:lvlJc w:val="left"/>
      <w:pPr>
        <w:ind w:left="44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510ED"/>
    <w:multiLevelType w:val="hybridMultilevel"/>
    <w:tmpl w:val="424A918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43CB3"/>
    <w:multiLevelType w:val="hybridMultilevel"/>
    <w:tmpl w:val="29E4809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66BA6"/>
    <w:multiLevelType w:val="hybridMultilevel"/>
    <w:tmpl w:val="11900DC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0"/>
  </w:num>
  <w:num w:numId="5">
    <w:abstractNumId w:val="9"/>
  </w:num>
  <w:num w:numId="6">
    <w:abstractNumId w:val="15"/>
  </w:num>
  <w:num w:numId="7">
    <w:abstractNumId w:val="14"/>
  </w:num>
  <w:num w:numId="8">
    <w:abstractNumId w:val="5"/>
  </w:num>
  <w:num w:numId="9">
    <w:abstractNumId w:val="11"/>
  </w:num>
  <w:num w:numId="10">
    <w:abstractNumId w:val="12"/>
  </w:num>
  <w:num w:numId="11">
    <w:abstractNumId w:val="3"/>
  </w:num>
  <w:num w:numId="12">
    <w:abstractNumId w:val="17"/>
  </w:num>
  <w:num w:numId="13">
    <w:abstractNumId w:val="6"/>
  </w:num>
  <w:num w:numId="14">
    <w:abstractNumId w:val="7"/>
  </w:num>
  <w:num w:numId="15">
    <w:abstractNumId w:val="1"/>
  </w:num>
  <w:num w:numId="16">
    <w:abstractNumId w:val="16"/>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DE"/>
    <w:rsid w:val="00035BB8"/>
    <w:rsid w:val="000A6817"/>
    <w:rsid w:val="00115E40"/>
    <w:rsid w:val="001F16E0"/>
    <w:rsid w:val="001F2E3D"/>
    <w:rsid w:val="00276B59"/>
    <w:rsid w:val="002E0A48"/>
    <w:rsid w:val="003A676A"/>
    <w:rsid w:val="003A71BC"/>
    <w:rsid w:val="00463DCD"/>
    <w:rsid w:val="004A6092"/>
    <w:rsid w:val="004F11B7"/>
    <w:rsid w:val="00530B88"/>
    <w:rsid w:val="005C061A"/>
    <w:rsid w:val="00642E89"/>
    <w:rsid w:val="007B672F"/>
    <w:rsid w:val="00866C50"/>
    <w:rsid w:val="009A0348"/>
    <w:rsid w:val="00A67E4E"/>
    <w:rsid w:val="00A9089D"/>
    <w:rsid w:val="00B72E77"/>
    <w:rsid w:val="00C100A7"/>
    <w:rsid w:val="00C555C7"/>
    <w:rsid w:val="00CA38D0"/>
    <w:rsid w:val="00CF610B"/>
    <w:rsid w:val="00D41329"/>
    <w:rsid w:val="00E80CDE"/>
    <w:rsid w:val="00EB5C9A"/>
    <w:rsid w:val="00ED357F"/>
    <w:rsid w:val="00FA6364"/>
    <w:rsid w:val="61E38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974"/>
  <w15:docId w15:val="{86DAC3BA-B04D-4E56-AE13-7C4755EE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CD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unhideWhenUsed/>
    <w:qFormat/>
    <w:rsid w:val="00E80CD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E80CDE"/>
    <w:rPr>
      <w:rFonts w:ascii="Calibri" w:eastAsia="Times New Roman" w:hAnsi="Calibri" w:cs="Times New Roman"/>
      <w:i/>
      <w:iCs/>
      <w:sz w:val="24"/>
      <w:szCs w:val="24"/>
    </w:rPr>
  </w:style>
  <w:style w:type="paragraph" w:styleId="BodyText2">
    <w:name w:val="Body Text 2"/>
    <w:basedOn w:val="Normal"/>
    <w:link w:val="BodyText2Char"/>
    <w:rsid w:val="00E80CDE"/>
    <w:pPr>
      <w:spacing w:after="120" w:line="480" w:lineRule="auto"/>
    </w:pPr>
  </w:style>
  <w:style w:type="character" w:customStyle="1" w:styleId="BodyText2Char">
    <w:name w:val="Body Text 2 Char"/>
    <w:basedOn w:val="DefaultParagraphFont"/>
    <w:link w:val="BodyText2"/>
    <w:rsid w:val="00E80CDE"/>
    <w:rPr>
      <w:rFonts w:ascii="Times New Roman" w:eastAsia="Times New Roman" w:hAnsi="Times New Roman" w:cs="Times New Roman"/>
      <w:sz w:val="24"/>
      <w:szCs w:val="24"/>
    </w:rPr>
  </w:style>
  <w:style w:type="paragraph" w:styleId="Footer">
    <w:name w:val="footer"/>
    <w:basedOn w:val="Normal"/>
    <w:link w:val="FooterChar"/>
    <w:rsid w:val="00E80CDE"/>
    <w:pPr>
      <w:tabs>
        <w:tab w:val="center" w:pos="4320"/>
        <w:tab w:val="right" w:pos="8640"/>
      </w:tabs>
    </w:pPr>
  </w:style>
  <w:style w:type="character" w:customStyle="1" w:styleId="FooterChar">
    <w:name w:val="Footer Char"/>
    <w:basedOn w:val="DefaultParagraphFont"/>
    <w:link w:val="Footer"/>
    <w:rsid w:val="00E80CDE"/>
    <w:rPr>
      <w:rFonts w:ascii="Times New Roman" w:eastAsia="Times New Roman" w:hAnsi="Times New Roman" w:cs="Times New Roman"/>
      <w:sz w:val="24"/>
      <w:szCs w:val="24"/>
    </w:rPr>
  </w:style>
  <w:style w:type="character" w:styleId="PageNumber">
    <w:name w:val="page number"/>
    <w:basedOn w:val="DefaultParagraphFont"/>
    <w:semiHidden/>
    <w:rsid w:val="00E80CDE"/>
  </w:style>
  <w:style w:type="paragraph" w:styleId="ListParagraph">
    <w:name w:val="List Paragraph"/>
    <w:basedOn w:val="Normal"/>
    <w:uiPriority w:val="34"/>
    <w:qFormat/>
    <w:rsid w:val="00E80CDE"/>
    <w:pPr>
      <w:ind w:left="720"/>
      <w:contextualSpacing/>
    </w:pPr>
  </w:style>
  <w:style w:type="paragraph" w:styleId="BalloonText">
    <w:name w:val="Balloon Text"/>
    <w:basedOn w:val="Normal"/>
    <w:link w:val="BalloonTextChar"/>
    <w:uiPriority w:val="99"/>
    <w:semiHidden/>
    <w:unhideWhenUsed/>
    <w:rsid w:val="00D41329"/>
    <w:rPr>
      <w:rFonts w:ascii="Tahoma" w:hAnsi="Tahoma" w:cs="Tahoma"/>
      <w:sz w:val="16"/>
      <w:szCs w:val="16"/>
    </w:rPr>
  </w:style>
  <w:style w:type="character" w:customStyle="1" w:styleId="BalloonTextChar">
    <w:name w:val="Balloon Text Char"/>
    <w:basedOn w:val="DefaultParagraphFont"/>
    <w:link w:val="BalloonText"/>
    <w:uiPriority w:val="99"/>
    <w:semiHidden/>
    <w:rsid w:val="00D413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17</cp:revision>
  <dcterms:created xsi:type="dcterms:W3CDTF">2018-08-20T14:15:00Z</dcterms:created>
  <dcterms:modified xsi:type="dcterms:W3CDTF">2018-08-27T22:34:00Z</dcterms:modified>
</cp:coreProperties>
</file>